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566" w:rsidRDefault="00151566" w:rsidP="00151566">
      <w:pPr>
        <w:spacing w:after="200" w:line="276" w:lineRule="auto"/>
        <w:ind w:left="375"/>
        <w:jc w:val="both"/>
        <w:rPr>
          <w:sz w:val="28"/>
          <w:szCs w:val="28"/>
        </w:rPr>
      </w:pPr>
    </w:p>
    <w:p w:rsidR="00DF2AB6" w:rsidRDefault="00DF2AB6" w:rsidP="00DF2AB6">
      <w:pPr>
        <w:jc w:val="center"/>
        <w:rPr>
          <w:sz w:val="28"/>
          <w:szCs w:val="28"/>
        </w:rPr>
      </w:pPr>
    </w:p>
    <w:p w:rsidR="00DF2AB6" w:rsidRDefault="009A494A" w:rsidP="00DF2AB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Инновационные технологии</w:t>
      </w:r>
    </w:p>
    <w:p w:rsidR="00DF2AB6" w:rsidRDefault="00DF2AB6" w:rsidP="00DF2AB6">
      <w:pPr>
        <w:jc w:val="center"/>
        <w:rPr>
          <w:sz w:val="28"/>
          <w:szCs w:val="28"/>
        </w:rPr>
      </w:pPr>
      <w:r>
        <w:rPr>
          <w:sz w:val="28"/>
          <w:szCs w:val="28"/>
        </w:rPr>
        <w:t>: «</w:t>
      </w:r>
      <w:r>
        <w:rPr>
          <w:sz w:val="28"/>
          <w:szCs w:val="28"/>
          <w:lang w:val="kk-KZ"/>
        </w:rPr>
        <w:t>Т</w:t>
      </w:r>
      <w:r>
        <w:rPr>
          <w:sz w:val="28"/>
          <w:szCs w:val="28"/>
        </w:rPr>
        <w:t>ехнология ISASMELT для вторичной переработки свинца»</w:t>
      </w: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:rsidR="00DF2AB6" w:rsidRDefault="009F5B05" w:rsidP="00DF2AB6">
      <w:pPr>
        <w:pStyle w:val="1"/>
        <w:spacing w:before="73"/>
        <w:ind w:left="824" w:right="820"/>
        <w:jc w:val="center"/>
        <w:rPr>
          <w:lang w:val="ru-RU"/>
        </w:rPr>
      </w:pPr>
      <w:r>
        <w:rPr>
          <w:lang w:val="ru-RU"/>
        </w:rPr>
        <w:t>ВВ</w:t>
      </w:r>
      <w:r w:rsidR="00DF2AB6">
        <w:rPr>
          <w:lang w:val="ru-RU"/>
        </w:rPr>
        <w:t>ЕДЕНИЕ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>Технология ISASMELT™ в настоящее время является хорошо зарекомендовавшей себя стандартной технологией плавки первичных медных концентратов [1]. На сегодняшний день эксплуатируется семь установок для переработки первичной меди, а еще три установки находится на стадии строительства. На трех действующих установках перерабатывается свыше 1 000 000 тонн медных концентратов в год, а максимальная производительность, достигнутая на сегодняшний день, составляет примерно 1 400 000 тонн концентратов в год.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Все большее распространение получает технология первичной плавки свинца, с использованием которой в эксплуатации находится одна свинцовая установка производительностью 80 000 т/г [2], а еще две находятся на стадии строительства. Кроме того, технология ISASMELT™ является основой системы Kayser для вторичной переработки меди на производстве Люнен, Германия, и на заводе Umicore Precious Metals, Хобокен, Бельгия [3].</w:t>
      </w:r>
    </w:p>
    <w:p w:rsidR="00DF2AB6" w:rsidRDefault="00DF2AB6" w:rsidP="00DF2AB6">
      <w:pPr>
        <w:pStyle w:val="a4"/>
        <w:ind w:left="101" w:right="803" w:firstLine="709"/>
        <w:jc w:val="both"/>
      </w:pPr>
      <w:r>
        <w:t xml:space="preserve">Применение технологии ISASMELT™ для вторичной переработки свинцовых аккумуляторов менее известно. В данной статье обсуждается разработка технологии, использование установок на производствах Britannia Refined Metals в </w:t>
      </w:r>
      <w:r>
        <w:rPr>
          <w:spacing w:val="-3"/>
        </w:rPr>
        <w:t xml:space="preserve">Великобритании </w:t>
      </w:r>
      <w:r>
        <w:t xml:space="preserve">и </w:t>
      </w:r>
      <w:r>
        <w:rPr>
          <w:spacing w:val="-3"/>
        </w:rPr>
        <w:t xml:space="preserve">Metal </w:t>
      </w:r>
      <w:r>
        <w:t xml:space="preserve">Reclamation Industries в Малайзии, и </w:t>
      </w:r>
      <w:r>
        <w:rPr>
          <w:spacing w:val="-3"/>
        </w:rPr>
        <w:t xml:space="preserve">возможное применение технологии </w:t>
      </w:r>
      <w:r>
        <w:t xml:space="preserve">для большой </w:t>
      </w:r>
      <w:r>
        <w:rPr>
          <w:spacing w:val="-3"/>
        </w:rPr>
        <w:t xml:space="preserve">установки </w:t>
      </w:r>
      <w:r>
        <w:t xml:space="preserve">по вторичной </w:t>
      </w:r>
      <w:r>
        <w:rPr>
          <w:spacing w:val="-3"/>
        </w:rPr>
        <w:t xml:space="preserve">переработке свинца (&gt;300,000 </w:t>
      </w:r>
      <w:r>
        <w:t>т металла в год).</w:t>
      </w: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1"/>
        <w:ind w:left="822" w:right="820"/>
        <w:jc w:val="center"/>
        <w:rPr>
          <w:lang w:val="ru-RU"/>
        </w:rPr>
      </w:pPr>
      <w:r>
        <w:rPr>
          <w:lang w:val="ru-RU"/>
        </w:rPr>
        <w:t>РАЗРАБОТКА ПРОЦЕССА ВТОРИЧНОЙ ПЕРЕРАБОТКИ СВИНЦА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745" w:firstLine="709"/>
        <w:jc w:val="both"/>
      </w:pPr>
      <w:r>
        <w:t>Автомобильные и промышленные свинцово-кислотные аккумуляторы, вместе с аккумуляторами электровелосипедов, составляющих быстро растущий компонент сырьевых запасов в Азии, являются основными источниками сырья для заводов по вторичной переработке свинца. Обычно аккумуляторы дробят и разделяют на компоненты перед дальнейшей переработкой. В таблице 1 показаны основные компоненты свинцово- кислотного аккумулятора, из которых нельзя повторно перерабатывать только сепараторы.</w:t>
      </w:r>
    </w:p>
    <w:p w:rsidR="00DF2AB6" w:rsidRDefault="00DF2AB6" w:rsidP="00DF2AB6">
      <w:pPr>
        <w:pStyle w:val="a4"/>
        <w:spacing w:before="10"/>
        <w:rPr>
          <w:sz w:val="23"/>
        </w:rPr>
      </w:pPr>
    </w:p>
    <w:p w:rsidR="00DF2AB6" w:rsidRDefault="00DF2AB6" w:rsidP="00DF2AB6">
      <w:pPr>
        <w:pStyle w:val="a4"/>
        <w:ind w:left="823" w:right="820"/>
        <w:jc w:val="center"/>
      </w:pPr>
      <w:r>
        <w:t>Таблица 1 - Компоненты свинцово-кислотного аккумулятора</w:t>
      </w:r>
    </w:p>
    <w:p w:rsidR="00DF2AB6" w:rsidRDefault="00DF2AB6" w:rsidP="00DF2AB6">
      <w:pPr>
        <w:pStyle w:val="a4"/>
        <w:spacing w:before="11"/>
        <w:rPr>
          <w:sz w:val="20"/>
        </w:rPr>
      </w:pPr>
      <w:r>
        <w:rPr>
          <w:noProof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1685290</wp:posOffset>
            </wp:positionH>
            <wp:positionV relativeFrom="paragraph">
              <wp:posOffset>177800</wp:posOffset>
            </wp:positionV>
            <wp:extent cx="5171440" cy="962025"/>
            <wp:effectExtent l="19050" t="0" r="0" b="0"/>
            <wp:wrapTopAndBottom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44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1"/>
        <w:rPr>
          <w:sz w:val="25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>Разработка процесса ISASMELT™ для вторичной переработки свинца была сконцентрирована на проектировании наиболее эффективного процесса для переработки аккумуляторной пасты и решеток. С этой целью, на производстве Mount Isa, Австралия были проведены пилотные испытания с использованием пилотной установки ISASMELT™ производительностью 250 кг. Процесс, который был разработан и, в конечном итоге, запатентован, подразумевал применение одной печи для прямой плавки при низких температурах, в результате которого напрямую производится относительно чистый мягкий свинец (&lt;0.05% Sb) из аккумуляторной пасты с использованием шлака с высоким содержанием свинца в качестве химически активного среды. Примеси в пасте, такие как сурьма и кремнезем, постепенно накапливаются в шлаке. При достижении определенного уровня примесей в шлаке, шлак выпускается с целью последующей переработки для производства свинцового/сурьмянистого сплава. Шлаковая ванная</w:t>
      </w:r>
      <w:r>
        <w:rPr>
          <w:spacing w:val="59"/>
        </w:rPr>
        <w:t xml:space="preserve"> </w:t>
      </w:r>
      <w:r>
        <w:t>с высоким содержанием свинца затем восстанавливается в печи, далее продолжается производство мягкого свинца.</w:t>
      </w:r>
    </w:p>
    <w:p w:rsidR="00DF2AB6" w:rsidRDefault="00DF2AB6" w:rsidP="00DF2AB6">
      <w:pPr>
        <w:pStyle w:val="a4"/>
        <w:spacing w:before="1"/>
        <w:ind w:right="804" w:firstLine="720"/>
        <w:jc w:val="both"/>
      </w:pPr>
      <w:r>
        <w:t>Помимо пилотных испытаний, был проведен ряд экспериментов с использованием тигельной плавки в Организации по научным и производственным исследованиям Австралии, Мельбурн, для лучшего понимания разделения металлов и кинетики восстановления [4].</w:t>
      </w:r>
    </w:p>
    <w:p w:rsidR="00DF2AB6" w:rsidRDefault="00DF2AB6" w:rsidP="00DF2AB6">
      <w:pPr>
        <w:pStyle w:val="a4"/>
        <w:ind w:right="805" w:firstLine="720"/>
        <w:jc w:val="both"/>
      </w:pPr>
      <w:r>
        <w:t>Оказалось, что процесс легко управляемый, полностью герметичный для улавливания свинцовых возгонов с высокой производительностью в относительно небольшой печи. Положительные результаты пилотных испытаний придали компании MIM (в настоящее время Xstrata) достаточно уверенности в применении технологии ISASMELT™ на её дочернем производстве Britannia Refined Metals (BRM) в Нортфлит, Великобритания.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spacing w:before="1"/>
        <w:ind w:left="823" w:right="820"/>
        <w:jc w:val="center"/>
        <w:rPr>
          <w:lang w:val="ru-RU"/>
        </w:rPr>
      </w:pPr>
      <w:r>
        <w:rPr>
          <w:lang w:val="ru-RU"/>
        </w:rPr>
        <w:t>УСТАНОВКА ДЛЯ ВТОРИЧНОЙ ПЕРЕРАБОТКИ СВИНЦА НА ЗАВОДЕ</w:t>
      </w:r>
    </w:p>
    <w:p w:rsidR="00DF2AB6" w:rsidRDefault="00DF2AB6" w:rsidP="00DF2AB6">
      <w:pPr>
        <w:ind w:left="113" w:right="820"/>
        <w:jc w:val="center"/>
        <w:rPr>
          <w:b/>
          <w:sz w:val="24"/>
        </w:rPr>
      </w:pPr>
      <w:r>
        <w:rPr>
          <w:b/>
          <w:sz w:val="24"/>
        </w:rPr>
        <w:t>BRM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1" w:firstLine="709"/>
        <w:jc w:val="both"/>
      </w:pPr>
      <w:r>
        <w:t xml:space="preserve">Основной деятельностью завода </w:t>
      </w:r>
      <w:r>
        <w:rPr>
          <w:spacing w:val="-4"/>
        </w:rPr>
        <w:t xml:space="preserve">Britannia Refined </w:t>
      </w:r>
      <w:r>
        <w:t xml:space="preserve">Metals (BRM) является рафинирование первичного свинца, получаемого на заводе </w:t>
      </w:r>
      <w:r>
        <w:rPr>
          <w:spacing w:val="-4"/>
        </w:rPr>
        <w:t xml:space="preserve">Mount </w:t>
      </w:r>
      <w:r>
        <w:rPr>
          <w:spacing w:val="-3"/>
        </w:rPr>
        <w:t xml:space="preserve">Isa, </w:t>
      </w:r>
      <w:r>
        <w:rPr>
          <w:spacing w:val="-4"/>
        </w:rPr>
        <w:t xml:space="preserve">Австралия. </w:t>
      </w:r>
      <w:r>
        <w:rPr>
          <w:spacing w:val="-6"/>
        </w:rPr>
        <w:t xml:space="preserve">Однако  </w:t>
      </w:r>
      <w:r>
        <w:t xml:space="preserve">до </w:t>
      </w:r>
      <w:r>
        <w:rPr>
          <w:spacing w:val="-3"/>
        </w:rPr>
        <w:t xml:space="preserve">2004 года </w:t>
      </w:r>
      <w:r>
        <w:t xml:space="preserve">на </w:t>
      </w:r>
      <w:r>
        <w:rPr>
          <w:spacing w:val="-4"/>
        </w:rPr>
        <w:t xml:space="preserve">этой </w:t>
      </w:r>
      <w:r>
        <w:t xml:space="preserve">же </w:t>
      </w:r>
      <w:r>
        <w:rPr>
          <w:spacing w:val="-4"/>
        </w:rPr>
        <w:t xml:space="preserve">площадке находился рафинировочный завод </w:t>
      </w:r>
      <w:r>
        <w:t xml:space="preserve">по </w:t>
      </w:r>
      <w:r>
        <w:rPr>
          <w:spacing w:val="-4"/>
        </w:rPr>
        <w:t xml:space="preserve">переработке вторичного свинца. </w:t>
      </w:r>
      <w:r>
        <w:rPr>
          <w:spacing w:val="-3"/>
        </w:rPr>
        <w:t xml:space="preserve">До 1991 </w:t>
      </w:r>
      <w:r>
        <w:rPr>
          <w:spacing w:val="-4"/>
        </w:rPr>
        <w:t xml:space="preserve">года </w:t>
      </w:r>
      <w:r>
        <w:rPr>
          <w:spacing w:val="-3"/>
        </w:rPr>
        <w:t xml:space="preserve">на </w:t>
      </w:r>
      <w:r>
        <w:rPr>
          <w:spacing w:val="-5"/>
        </w:rPr>
        <w:t xml:space="preserve">рафинировочном </w:t>
      </w:r>
      <w:r>
        <w:rPr>
          <w:spacing w:val="-4"/>
        </w:rPr>
        <w:t xml:space="preserve">заводе </w:t>
      </w:r>
      <w:r>
        <w:rPr>
          <w:spacing w:val="-5"/>
        </w:rPr>
        <w:t xml:space="preserve">производили </w:t>
      </w:r>
      <w:r>
        <w:t xml:space="preserve">10 </w:t>
      </w:r>
      <w:r>
        <w:rPr>
          <w:spacing w:val="-3"/>
        </w:rPr>
        <w:t xml:space="preserve">000 тонн </w:t>
      </w:r>
      <w:r>
        <w:t xml:space="preserve">в </w:t>
      </w:r>
      <w:r>
        <w:rPr>
          <w:spacing w:val="-5"/>
        </w:rPr>
        <w:t xml:space="preserve">год </w:t>
      </w:r>
      <w:r>
        <w:rPr>
          <w:spacing w:val="-4"/>
        </w:rPr>
        <w:t>свинца</w:t>
      </w:r>
      <w:r>
        <w:rPr>
          <w:spacing w:val="52"/>
        </w:rPr>
        <w:t xml:space="preserve"> </w:t>
      </w:r>
      <w:r>
        <w:t xml:space="preserve">с </w:t>
      </w:r>
      <w:r>
        <w:rPr>
          <w:spacing w:val="-4"/>
        </w:rPr>
        <w:t>использованием</w:t>
      </w:r>
      <w:r>
        <w:rPr>
          <w:spacing w:val="52"/>
        </w:rPr>
        <w:t xml:space="preserve"> </w:t>
      </w:r>
      <w:r>
        <w:rPr>
          <w:spacing w:val="-5"/>
        </w:rPr>
        <w:t xml:space="preserve">короткой </w:t>
      </w:r>
      <w:r>
        <w:rPr>
          <w:spacing w:val="-4"/>
        </w:rPr>
        <w:t>вращающейся</w:t>
      </w:r>
      <w:r>
        <w:rPr>
          <w:spacing w:val="52"/>
        </w:rPr>
        <w:t xml:space="preserve"> </w:t>
      </w:r>
      <w:r>
        <w:rPr>
          <w:spacing w:val="-4"/>
        </w:rPr>
        <w:t>печи.</w:t>
      </w:r>
      <w:r>
        <w:rPr>
          <w:spacing w:val="52"/>
        </w:rPr>
        <w:t xml:space="preserve"> </w:t>
      </w:r>
      <w:r>
        <w:t xml:space="preserve">В </w:t>
      </w:r>
      <w:r>
        <w:rPr>
          <w:spacing w:val="-4"/>
        </w:rPr>
        <w:t>1991</w:t>
      </w:r>
      <w:r>
        <w:rPr>
          <w:spacing w:val="52"/>
        </w:rPr>
        <w:t xml:space="preserve"> </w:t>
      </w:r>
      <w:r>
        <w:rPr>
          <w:spacing w:val="-4"/>
        </w:rPr>
        <w:t>году</w:t>
      </w:r>
      <w:r>
        <w:rPr>
          <w:spacing w:val="52"/>
        </w:rPr>
        <w:t xml:space="preserve"> </w:t>
      </w:r>
      <w:r>
        <w:rPr>
          <w:spacing w:val="-4"/>
        </w:rPr>
        <w:t>BRM</w:t>
      </w:r>
      <w:r>
        <w:rPr>
          <w:spacing w:val="52"/>
        </w:rPr>
        <w:t xml:space="preserve"> </w:t>
      </w:r>
      <w:r>
        <w:rPr>
          <w:spacing w:val="-5"/>
        </w:rPr>
        <w:t xml:space="preserve">провели </w:t>
      </w:r>
      <w:r>
        <w:rPr>
          <w:spacing w:val="-4"/>
        </w:rPr>
        <w:t xml:space="preserve">модернизацию </w:t>
      </w:r>
      <w:r>
        <w:rPr>
          <w:spacing w:val="-5"/>
        </w:rPr>
        <w:t xml:space="preserve">завода </w:t>
      </w:r>
      <w:r>
        <w:rPr>
          <w:spacing w:val="-3"/>
        </w:rPr>
        <w:t xml:space="preserve">для </w:t>
      </w:r>
      <w:r>
        <w:rPr>
          <w:spacing w:val="-5"/>
        </w:rPr>
        <w:t xml:space="preserve">производства </w:t>
      </w:r>
      <w:r>
        <w:t xml:space="preserve">30 </w:t>
      </w:r>
      <w:r>
        <w:rPr>
          <w:spacing w:val="-3"/>
        </w:rPr>
        <w:t xml:space="preserve">000 </w:t>
      </w:r>
      <w:r>
        <w:rPr>
          <w:spacing w:val="-4"/>
        </w:rPr>
        <w:t>тонн</w:t>
      </w:r>
      <w:r>
        <w:rPr>
          <w:spacing w:val="52"/>
        </w:rPr>
        <w:t xml:space="preserve"> </w:t>
      </w:r>
      <w:r>
        <w:t xml:space="preserve">в </w:t>
      </w:r>
      <w:r>
        <w:rPr>
          <w:spacing w:val="-3"/>
        </w:rPr>
        <w:t xml:space="preserve">год </w:t>
      </w:r>
      <w:r>
        <w:rPr>
          <w:spacing w:val="-5"/>
        </w:rPr>
        <w:t xml:space="preserve">рафинированного </w:t>
      </w:r>
      <w:r>
        <w:rPr>
          <w:spacing w:val="-4"/>
        </w:rPr>
        <w:t xml:space="preserve">свинца </w:t>
      </w:r>
      <w:r>
        <w:t xml:space="preserve">и </w:t>
      </w:r>
      <w:r>
        <w:rPr>
          <w:spacing w:val="-4"/>
        </w:rPr>
        <w:t xml:space="preserve">свинцовых сплавов. Эта реконструкция позволила BRM удовлетворить </w:t>
      </w:r>
      <w:r>
        <w:t xml:space="preserve">их </w:t>
      </w:r>
      <w:r>
        <w:rPr>
          <w:spacing w:val="-4"/>
        </w:rPr>
        <w:t xml:space="preserve">требования по сокращению эксплутационных затрат, снижению </w:t>
      </w:r>
      <w:r>
        <w:rPr>
          <w:spacing w:val="-5"/>
        </w:rPr>
        <w:t xml:space="preserve">выбросов </w:t>
      </w:r>
      <w:r>
        <w:rPr>
          <w:spacing w:val="-4"/>
        </w:rPr>
        <w:t xml:space="preserve">свинца </w:t>
      </w:r>
      <w:r>
        <w:t xml:space="preserve">и </w:t>
      </w:r>
      <w:r>
        <w:rPr>
          <w:spacing w:val="-5"/>
        </w:rPr>
        <w:t xml:space="preserve">уменьшению количества </w:t>
      </w:r>
      <w:r>
        <w:rPr>
          <w:spacing w:val="-4"/>
        </w:rPr>
        <w:t xml:space="preserve">конечного шлака, </w:t>
      </w:r>
      <w:r>
        <w:rPr>
          <w:spacing w:val="-5"/>
        </w:rPr>
        <w:t>требующего</w:t>
      </w:r>
      <w:r>
        <w:rPr>
          <w:spacing w:val="-18"/>
        </w:rPr>
        <w:t xml:space="preserve"> </w:t>
      </w:r>
      <w:r>
        <w:rPr>
          <w:spacing w:val="-4"/>
        </w:rPr>
        <w:t>утилизации.</w:t>
      </w:r>
    </w:p>
    <w:p w:rsidR="00DF2AB6" w:rsidRDefault="00DF2AB6" w:rsidP="00DF2AB6">
      <w:pPr>
        <w:pStyle w:val="a4"/>
        <w:spacing w:before="10"/>
        <w:rPr>
          <w:sz w:val="23"/>
        </w:rPr>
      </w:pPr>
    </w:p>
    <w:p w:rsidR="00DF2AB6" w:rsidRDefault="00DF2AB6" w:rsidP="00DF2AB6">
      <w:pPr>
        <w:pStyle w:val="a4"/>
        <w:ind w:left="810"/>
      </w:pPr>
      <w:r>
        <w:t>Выбранная технология основывается на следующих процессах: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3"/>
        <w:widowControl w:val="0"/>
        <w:numPr>
          <w:ilvl w:val="0"/>
          <w:numId w:val="9"/>
        </w:numPr>
        <w:tabs>
          <w:tab w:val="left" w:pos="2226"/>
          <w:tab w:val="left" w:pos="4103"/>
          <w:tab w:val="left" w:pos="5575"/>
          <w:tab w:val="left" w:pos="6101"/>
          <w:tab w:val="left" w:pos="7391"/>
          <w:tab w:val="left" w:pos="9329"/>
        </w:tabs>
        <w:autoSpaceDE w:val="0"/>
        <w:autoSpaceDN w:val="0"/>
        <w:spacing w:after="0" w:line="240" w:lineRule="auto"/>
        <w:ind w:right="804" w:firstLine="708"/>
        <w:contextualSpacing w:val="0"/>
        <w:rPr>
          <w:sz w:val="24"/>
        </w:rPr>
      </w:pPr>
      <w:r>
        <w:rPr>
          <w:sz w:val="24"/>
        </w:rPr>
        <w:t>Механическое</w:t>
      </w:r>
      <w:r>
        <w:rPr>
          <w:sz w:val="24"/>
        </w:rPr>
        <w:tab/>
        <w:t>дробление</w:t>
      </w:r>
      <w:r>
        <w:rPr>
          <w:sz w:val="24"/>
        </w:rPr>
        <w:tab/>
        <w:t>и</w:t>
      </w:r>
      <w:r>
        <w:rPr>
          <w:sz w:val="24"/>
        </w:rPr>
        <w:tab/>
        <w:t>разделка</w:t>
      </w:r>
      <w:r>
        <w:rPr>
          <w:sz w:val="24"/>
        </w:rPr>
        <w:tab/>
        <w:t>аккумуляторов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десульфуризация пасты с использованием процесса CX компании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Engitec;</w:t>
      </w:r>
    </w:p>
    <w:p w:rsidR="00DF2AB6" w:rsidRDefault="00DF2AB6" w:rsidP="00DF2AB6">
      <w:pPr>
        <w:pStyle w:val="a3"/>
        <w:widowControl w:val="0"/>
        <w:numPr>
          <w:ilvl w:val="0"/>
          <w:numId w:val="9"/>
        </w:numPr>
        <w:tabs>
          <w:tab w:val="left" w:pos="2226"/>
        </w:tabs>
        <w:autoSpaceDE w:val="0"/>
        <w:autoSpaceDN w:val="0"/>
        <w:spacing w:before="1" w:after="0" w:line="240" w:lineRule="auto"/>
        <w:ind w:right="805" w:firstLine="708"/>
        <w:contextualSpacing w:val="0"/>
        <w:rPr>
          <w:sz w:val="24"/>
        </w:rPr>
      </w:pPr>
      <w:r>
        <w:rPr>
          <w:sz w:val="24"/>
        </w:rPr>
        <w:t xml:space="preserve">Плавка аккумуляторной пасты и решеток в печи </w:t>
      </w:r>
      <w:r>
        <w:rPr>
          <w:spacing w:val="-4"/>
          <w:sz w:val="24"/>
        </w:rPr>
        <w:t xml:space="preserve">ISASMELT™ </w:t>
      </w:r>
      <w:r>
        <w:rPr>
          <w:spacing w:val="-3"/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pacing w:val="-4"/>
          <w:sz w:val="24"/>
        </w:rPr>
        <w:t xml:space="preserve">производства </w:t>
      </w:r>
      <w:r>
        <w:rPr>
          <w:spacing w:val="-3"/>
          <w:sz w:val="24"/>
        </w:rPr>
        <w:t xml:space="preserve">мягкого свинца </w:t>
      </w:r>
      <w:r>
        <w:rPr>
          <w:sz w:val="24"/>
        </w:rPr>
        <w:t xml:space="preserve">и </w:t>
      </w:r>
      <w:r>
        <w:rPr>
          <w:spacing w:val="-4"/>
          <w:sz w:val="24"/>
        </w:rPr>
        <w:t>свинцово-сурьмянистого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шлака;</w:t>
      </w:r>
    </w:p>
    <w:p w:rsidR="00DF2AB6" w:rsidRDefault="00DF2AB6" w:rsidP="00DF2AB6">
      <w:pPr>
        <w:pStyle w:val="a3"/>
        <w:widowControl w:val="0"/>
        <w:numPr>
          <w:ilvl w:val="0"/>
          <w:numId w:val="9"/>
        </w:numPr>
        <w:tabs>
          <w:tab w:val="left" w:pos="2226"/>
        </w:tabs>
        <w:autoSpaceDE w:val="0"/>
        <w:autoSpaceDN w:val="0"/>
        <w:spacing w:after="0" w:line="240" w:lineRule="auto"/>
        <w:ind w:right="807" w:firstLine="708"/>
        <w:contextualSpacing w:val="0"/>
        <w:rPr>
          <w:sz w:val="24"/>
        </w:rPr>
      </w:pPr>
      <w:r>
        <w:rPr>
          <w:spacing w:val="-4"/>
          <w:sz w:val="24"/>
        </w:rPr>
        <w:t xml:space="preserve">Использование действующей вращающейся </w:t>
      </w:r>
      <w:r>
        <w:rPr>
          <w:spacing w:val="-3"/>
          <w:sz w:val="24"/>
        </w:rPr>
        <w:t xml:space="preserve">печи для </w:t>
      </w:r>
      <w:r>
        <w:rPr>
          <w:spacing w:val="-4"/>
          <w:sz w:val="24"/>
        </w:rPr>
        <w:t xml:space="preserve">восстановления </w:t>
      </w:r>
      <w:r>
        <w:rPr>
          <w:spacing w:val="-3"/>
          <w:sz w:val="24"/>
        </w:rPr>
        <w:t xml:space="preserve">шлака </w:t>
      </w:r>
      <w:r>
        <w:rPr>
          <w:sz w:val="24"/>
        </w:rPr>
        <w:t xml:space="preserve">с </w:t>
      </w:r>
      <w:r>
        <w:rPr>
          <w:spacing w:val="-3"/>
          <w:sz w:val="24"/>
        </w:rPr>
        <w:t xml:space="preserve">целью производства </w:t>
      </w:r>
      <w:r>
        <w:rPr>
          <w:spacing w:val="-4"/>
          <w:sz w:val="24"/>
        </w:rPr>
        <w:t xml:space="preserve">свинцово/сурьмянистого сплава </w:t>
      </w:r>
      <w:r>
        <w:rPr>
          <w:sz w:val="24"/>
        </w:rPr>
        <w:t xml:space="preserve">и </w:t>
      </w:r>
      <w:r>
        <w:rPr>
          <w:spacing w:val="-4"/>
          <w:sz w:val="24"/>
        </w:rPr>
        <w:t>конечного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шлака.</w:t>
      </w:r>
    </w:p>
    <w:p w:rsidR="00DF2AB6" w:rsidRDefault="00DF2AB6" w:rsidP="00DF2AB6">
      <w:pPr>
        <w:pStyle w:val="a4"/>
        <w:spacing w:before="11"/>
        <w:rPr>
          <w:sz w:val="23"/>
        </w:rPr>
      </w:pPr>
    </w:p>
    <w:p w:rsidR="00DF2AB6" w:rsidRDefault="00DF2AB6" w:rsidP="00DF2AB6">
      <w:pPr>
        <w:pStyle w:val="a4"/>
        <w:ind w:left="810"/>
      </w:pPr>
      <w:r>
        <w:t>Схема производства BRM по переработке вторичного свинца показана на рисунке 1.</w:t>
      </w:r>
    </w:p>
    <w:p w:rsidR="00DF2AB6" w:rsidRDefault="00DF2AB6" w:rsidP="00DF2AB6">
      <w:pPr>
        <w:pStyle w:val="a4"/>
        <w:ind w:left="810"/>
      </w:pPr>
    </w:p>
    <w:p w:rsidR="00DF2AB6" w:rsidRDefault="00DF2AB6" w:rsidP="00DF2AB6">
      <w:pPr>
        <w:pStyle w:val="a4"/>
        <w:ind w:left="810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5953125" cy="3876675"/>
            <wp:effectExtent l="19050" t="0" r="9525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7"/>
        <w:rPr>
          <w:sz w:val="17"/>
        </w:rPr>
      </w:pPr>
    </w:p>
    <w:p w:rsidR="00DF2AB6" w:rsidRDefault="00DF2AB6" w:rsidP="00DF2AB6">
      <w:pPr>
        <w:pStyle w:val="a4"/>
        <w:spacing w:before="90"/>
        <w:ind w:left="824" w:right="820"/>
        <w:jc w:val="center"/>
      </w:pPr>
      <w:r>
        <w:t>Рисунок 1 - Технологическая схема завода Britannia Refined Metals по переработке</w:t>
      </w:r>
    </w:p>
    <w:p w:rsidR="00DF2AB6" w:rsidRDefault="00DF2AB6" w:rsidP="00DF2AB6">
      <w:pPr>
        <w:pStyle w:val="a4"/>
        <w:ind w:left="116" w:right="820"/>
        <w:jc w:val="center"/>
      </w:pPr>
      <w:r>
        <w:t>вторичного свинца</w:t>
      </w: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spacing w:before="3"/>
        <w:rPr>
          <w:sz w:val="22"/>
        </w:rPr>
      </w:pPr>
    </w:p>
    <w:p w:rsidR="00DF2AB6" w:rsidRDefault="00DF2AB6" w:rsidP="00DF2AB6">
      <w:pPr>
        <w:pStyle w:val="1"/>
        <w:rPr>
          <w:lang w:val="ru-RU"/>
        </w:rPr>
      </w:pPr>
      <w:r>
        <w:rPr>
          <w:lang w:val="ru-RU"/>
        </w:rPr>
        <w:t>Дробление и разделение отработанных аккумуляторов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>Система СХ компании Engitec была спроектирована для дробления и переработки целых автомобильных аккумуляторов с неслитым электролитом. Перед первичным дроблением в молотковой мельнице, свободная кислота, полученная из хранилища отработанных аккумуляторов, собиралась, фильтровалась и нейтрализовалась до передачи на очистные сооружения. Дробленные аккумуляторные материалы подвергались мокрому грохочению для отделения пасты от металлических и других компонентов. Паста проходила через грохот с размером ячеек 0.6 мм в сборный резервуар для сгущения, а затем посредством дозирующего транспортера в емкости для десульфуризации. Свинец металлический, материал корпуса и сепараторы загружались в двухстадийный гидродинамический сепаратор (осаждение/флотирование), из которого каждую фракцию можно получать отдельно. Полипропилен продавали, тогда как металлические решетки либо переплавлялись в печи ISASMELT™ либо во вращающейся печи.</w:t>
      </w: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1"/>
        <w:rPr>
          <w:lang w:val="ru-RU"/>
        </w:rPr>
      </w:pPr>
      <w:r>
        <w:rPr>
          <w:lang w:val="ru-RU"/>
        </w:rPr>
        <w:t>Десульфуризация пасты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5" w:firstLine="709"/>
        <w:jc w:val="both"/>
      </w:pPr>
      <w:r>
        <w:t>Паста откачивалась из бака-накопителя в любой из двух резервуаров для десульфуризации. Раствор гидроксида натрия (50%) смешивался с пастой, в результате реакции образовывался оксид свинца и раствор сульфата натрия. Оксид свинца затем извлекался путем фильтрации с использованием фильтр-пресса и доставлялся во вращающийся бункер Storall, из которого паста извлекалась шнековым конвейером и загружалась при контролируемой скорости в печь ISASMELT™ посредством конвейерных</w:t>
      </w:r>
      <w:r>
        <w:rPr>
          <w:spacing w:val="-2"/>
        </w:rPr>
        <w:t xml:space="preserve"> </w:t>
      </w:r>
      <w:r>
        <w:t>весов.</w:t>
      </w:r>
    </w:p>
    <w:p w:rsidR="00DF2AB6" w:rsidRDefault="00DF2AB6" w:rsidP="00DF2AB6">
      <w:pPr>
        <w:pStyle w:val="1"/>
        <w:spacing w:before="69"/>
        <w:rPr>
          <w:lang w:val="ru-RU"/>
        </w:rPr>
      </w:pPr>
    </w:p>
    <w:p w:rsidR="00DF2AB6" w:rsidRDefault="00DF2AB6" w:rsidP="00DF2AB6">
      <w:pPr>
        <w:pStyle w:val="1"/>
        <w:spacing w:before="69"/>
        <w:rPr>
          <w:lang w:val="ru-RU"/>
        </w:rPr>
      </w:pPr>
      <w:r>
        <w:rPr>
          <w:lang w:val="ru-RU"/>
        </w:rPr>
        <w:t xml:space="preserve">Работа печи </w:t>
      </w:r>
      <w:r>
        <w:t>ISASMELT</w:t>
      </w:r>
      <w:r>
        <w:rPr>
          <w:lang w:val="ru-RU"/>
        </w:rPr>
        <w:t>™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5" w:firstLine="709"/>
        <w:jc w:val="both"/>
      </w:pPr>
      <w:r>
        <w:t>Печь ISASMELT™ на заводе BRM представляет собой вертикальный цилиндр с огнеупорной футеровкой, с внутренним диаметром примерно 1,8 м, с отверстиями в своде для подачи шихты, для фурмы и отвода отходящих газов. Мягкий свинец и свинцовый шлак с высоким содержанием сурьмы выпускают из печи с использованием одного выпускного отверстия и комбинации поворотного и опрокидывающегося желоба, чтобы направлять продукты в один из трех ковшей, расположенных на рельсах под выпускной площадкой.</w:t>
      </w:r>
    </w:p>
    <w:p w:rsidR="00DF2AB6" w:rsidRDefault="00DF2AB6" w:rsidP="00DF2AB6">
      <w:pPr>
        <w:pStyle w:val="a4"/>
        <w:ind w:left="101" w:right="745" w:firstLine="709"/>
        <w:jc w:val="both"/>
      </w:pPr>
      <w:r>
        <w:t>Аккумуляторная паста и материалы решетки обычно перерабатывались  отдельными кампаниями для упрощения последующего процесса рафинирования. В цикле переработки пасты, сначала загружалась аккумуляторная паста, для образования начальной ванны. Затем паста загружалась в печь вместе с добавлением кокса или угля в качестве восстановителя. Добавление восстановителя рассчитывалось с целью плавки  всей пасты в металл, без учета первоначально загруженной пасты. Основная часть сурьмы, кремнезема, железа и других неосновных компонентов переходила в шлаковую фазу. Свинец в пасте восстанавливался для получения ванны мягкого свинца с низким содержанием сурьмы (0.01-0.1%), который выпускался из печи через определенные промежутки времени в ковши, из которых он транспортировался в расплавленном состоянии в рафинировочные котлы. Рабочая температура в печи составляла примерно  810 °С.</w:t>
      </w:r>
    </w:p>
    <w:p w:rsidR="00DF2AB6" w:rsidRDefault="00DF2AB6" w:rsidP="00DF2AB6">
      <w:pPr>
        <w:pStyle w:val="a4"/>
        <w:ind w:left="101" w:right="803" w:firstLine="709"/>
        <w:jc w:val="both"/>
      </w:pPr>
      <w:r>
        <w:t>Производство мягкого свинца продолжалось до тех пор, пока в печь не загружалось около 150 тонн пасты. К этому моменту содержание сурьмы в шлаке достигало очень высокого уровня при содержании оксида свинца 55-65%. Хотя этот шлак можно было восстанавливать непосредственно в печи ISASMELT™ для получения свинцового/сурьмянистого сплава, пропускная способность ISASMELT™ была максимально увеличена посредством использования вращающейся печи для восстановления свинцового шлака, и этот процесс с двумя реакторами стал обычной практикой работы. Во вращающейся печи также перерабатывали дроссы из рафинировочных котлов. На рисунке 2 показано распределение свинца в процессе.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 xml:space="preserve">Печи ISASMELT™ обычно работают с использованием дутья, обогащенного кислородом. На производстве BRM установка была спроектирована для переработки 7,7 тонн пасты в час без обогащения кислородом, но обычно на ней перерабатывали 12 тонн пасты в час. Решетки переплавлялись в ходе отдельной компании при скорости загрузки до 35 тонн в </w:t>
      </w:r>
      <w:r>
        <w:lastRenderedPageBreak/>
        <w:t>час для производства мягкого свинца (но с большим содержанием сурьмы, чем в цикле переработки пасты). Эту пропускную способность можно было бы удвоить путем обогащения воздуха кислородом до</w:t>
      </w:r>
      <w:r>
        <w:rPr>
          <w:spacing w:val="-3"/>
        </w:rPr>
        <w:t xml:space="preserve"> </w:t>
      </w:r>
      <w:r>
        <w:t>30%.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>В ранние годы работы производительность была ограничена задержками, связанными с трудностями транспортировки шихты, а также с требованиями техобслуживания установки СХ для дробления аккумуляторов. После модернизации конвейерной системы и усовершенствования установки СХ проектные характеристики печи ISASMELT™ были превышены в 1995 году, и развитее производства продолжалось до 2004 года, когда Xstrata Zinc приняла решение о прекращении деятельности по переработке вторичного свинца.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  <w:ind w:left="101" w:right="805" w:firstLine="709"/>
        <w:jc w:val="both"/>
      </w:pPr>
      <w:r>
        <w:t>Существовало много положительных аспектов производства, включая значительные</w:t>
      </w:r>
      <w:r>
        <w:rPr>
          <w:spacing w:val="10"/>
        </w:rPr>
        <w:t xml:space="preserve"> </w:t>
      </w:r>
      <w:r>
        <w:t>усовершенствования,</w:t>
      </w:r>
      <w:r>
        <w:rPr>
          <w:spacing w:val="11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были</w:t>
      </w:r>
      <w:r>
        <w:rPr>
          <w:spacing w:val="11"/>
        </w:rPr>
        <w:t xml:space="preserve"> </w:t>
      </w:r>
      <w:r>
        <w:t>достигнуты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отношении</w:t>
      </w:r>
    </w:p>
    <w:p w:rsidR="00DF2AB6" w:rsidRDefault="00DF2AB6" w:rsidP="00DF2AB6">
      <w:pPr>
        <w:pStyle w:val="a4"/>
        <w:spacing w:before="70"/>
        <w:ind w:left="101" w:right="804"/>
        <w:jc w:val="both"/>
      </w:pPr>
      <w:r>
        <w:t xml:space="preserve">эксплуатационных характеристик огнеупорной футеровки печи, несмотря на агрессивный характер шлака, содержащий оксиды свинца. Полная замена огнеупорной кладки требовалась только после производства 60-70,000 тонн свинца, хотя частичный ремонт был необходим после производства примерно 20-22,000 тонн свинца. Простота и эксплуатационная надежность процесса была продемонстрирована тем, что после периода пусконаладочных работ и усовершенствования некоторого оборудования количество персонала для обслуживания производства по вторичной переработке свинца было сокращено с поддержанием такого же объема производства свинца. Бесперебойному производству значительно способствовало использование двух бункеров-питателей Storall (поставляемых компанией </w:t>
      </w:r>
      <w:r>
        <w:rPr>
          <w:spacing w:val="-4"/>
        </w:rPr>
        <w:t>Mitchell</w:t>
      </w:r>
      <w:r>
        <w:rPr>
          <w:spacing w:val="52"/>
        </w:rPr>
        <w:t xml:space="preserve"> </w:t>
      </w:r>
      <w:r>
        <w:rPr>
          <w:spacing w:val="-4"/>
        </w:rPr>
        <w:t>Engineering),</w:t>
      </w:r>
      <w:r>
        <w:rPr>
          <w:spacing w:val="52"/>
        </w:rPr>
        <w:t xml:space="preserve"> </w:t>
      </w:r>
      <w:r>
        <w:rPr>
          <w:spacing w:val="-4"/>
        </w:rPr>
        <w:t>которые</w:t>
      </w:r>
      <w:r>
        <w:rPr>
          <w:spacing w:val="52"/>
        </w:rPr>
        <w:t xml:space="preserve"> </w:t>
      </w:r>
      <w:r>
        <w:rPr>
          <w:spacing w:val="-4"/>
        </w:rPr>
        <w:t>использовались</w:t>
      </w:r>
      <w:r>
        <w:rPr>
          <w:spacing w:val="52"/>
        </w:rPr>
        <w:t xml:space="preserve"> </w:t>
      </w:r>
      <w:r>
        <w:rPr>
          <w:spacing w:val="-3"/>
        </w:rPr>
        <w:t xml:space="preserve">для подачи </w:t>
      </w:r>
      <w:r>
        <w:rPr>
          <w:spacing w:val="-4"/>
        </w:rPr>
        <w:t>контролируемых</w:t>
      </w:r>
      <w:r>
        <w:rPr>
          <w:spacing w:val="52"/>
        </w:rPr>
        <w:t xml:space="preserve"> </w:t>
      </w:r>
      <w:r>
        <w:rPr>
          <w:spacing w:val="-4"/>
        </w:rPr>
        <w:t>количеств</w:t>
      </w:r>
      <w:r>
        <w:rPr>
          <w:spacing w:val="52"/>
        </w:rPr>
        <w:t xml:space="preserve"> </w:t>
      </w:r>
      <w:r>
        <w:rPr>
          <w:spacing w:val="-3"/>
        </w:rPr>
        <w:t xml:space="preserve">пасты </w:t>
      </w:r>
      <w:r>
        <w:t xml:space="preserve">и </w:t>
      </w:r>
      <w:r>
        <w:rPr>
          <w:spacing w:val="-3"/>
        </w:rPr>
        <w:t xml:space="preserve">пыли, смешанной </w:t>
      </w:r>
      <w:r>
        <w:t xml:space="preserve">с </w:t>
      </w:r>
      <w:r>
        <w:rPr>
          <w:spacing w:val="-4"/>
        </w:rPr>
        <w:t>водой,</w:t>
      </w:r>
      <w:r>
        <w:rPr>
          <w:spacing w:val="52"/>
        </w:rPr>
        <w:t xml:space="preserve"> </w:t>
      </w:r>
      <w:r>
        <w:t xml:space="preserve">в </w:t>
      </w:r>
      <w:r>
        <w:rPr>
          <w:spacing w:val="-3"/>
        </w:rPr>
        <w:t xml:space="preserve">печь </w:t>
      </w:r>
      <w:r>
        <w:t>ISASMELT™. Затраты на топливо сократились в результате использования регенерированной нефти вместо дистиллята для фурмы и природного газа для горелки поддержания</w:t>
      </w:r>
      <w:r>
        <w:rPr>
          <w:spacing w:val="-22"/>
        </w:rPr>
        <w:t xml:space="preserve"> </w:t>
      </w:r>
      <w:r>
        <w:t>температуры.</w:t>
      </w:r>
    </w:p>
    <w:p w:rsidR="00DF2AB6" w:rsidRDefault="00DF2AB6" w:rsidP="00DF2AB6">
      <w:pPr>
        <w:pStyle w:val="a4"/>
        <w:spacing w:before="1"/>
        <w:ind w:left="101" w:right="804" w:firstLine="709"/>
        <w:jc w:val="both"/>
      </w:pPr>
      <w:r>
        <w:t>Отрицательным аспектом вторичного производства была невозможность производить пасту с низким содержанием натрия после десульфуризации, несмотря на использование NaOH в качестве реагента. Остаточный натрий в пасте (до 1,5%) приводил к образованию двухслойного шлака в печи ISASMELT™, который состоял из шлака с содержанием окиси свинца в пределах 55-85% и натриевого шлака низкой плотности, содержащего до 35% натрия. Несмотря на присущие трудности данной ситуации, операторы научились справляться с этим путем использования отдельного верхнего выпускного отверстия для натриевого шлака. Сульфат натрия периодически выпускался из печи для обеспечения постоянного контроля расплава свинцового шлака и процесса плавки мягкого</w:t>
      </w:r>
      <w:r>
        <w:rPr>
          <w:spacing w:val="-2"/>
        </w:rPr>
        <w:t xml:space="preserve"> </w:t>
      </w:r>
      <w:r>
        <w:t>свинца.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>Содержание натрия в пасте можно было бы значительно сократить путем вложения инвестиций в процесс промывки и фильтрации пасты, но это в свою очередь, повлекло бы за собой необходимость инвестиций в очистные сооружения.</w:t>
      </w:r>
    </w:p>
    <w:p w:rsidR="00DF2AB6" w:rsidRDefault="00DF2AB6" w:rsidP="00DF2AB6">
      <w:pPr>
        <w:pStyle w:val="a4"/>
        <w:spacing w:line="275" w:lineRule="exact"/>
        <w:ind w:left="810"/>
        <w:jc w:val="both"/>
      </w:pPr>
      <w:r>
        <w:t>Более подробное описание завода BRM представлено в статье авторами Ramus и</w:t>
      </w:r>
    </w:p>
    <w:p w:rsidR="00DF2AB6" w:rsidRDefault="00DF2AB6" w:rsidP="00DF2AB6">
      <w:pPr>
        <w:pStyle w:val="a4"/>
        <w:ind w:left="101"/>
        <w:jc w:val="both"/>
      </w:pPr>
      <w:r>
        <w:t>Hawkins [5].</w:t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8"/>
        <w:rPr>
          <w:sz w:val="15"/>
        </w:rPr>
      </w:pPr>
      <w:r>
        <w:rPr>
          <w:noProof/>
        </w:rPr>
        <w:lastRenderedPageBreak/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1829435</wp:posOffset>
            </wp:positionH>
            <wp:positionV relativeFrom="paragraph">
              <wp:posOffset>139700</wp:posOffset>
            </wp:positionV>
            <wp:extent cx="3591560" cy="2329180"/>
            <wp:effectExtent l="19050" t="0" r="8890" b="0"/>
            <wp:wrapTopAndBottom/>
            <wp:docPr id="8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4"/>
        <w:rPr>
          <w:sz w:val="21"/>
        </w:rPr>
      </w:pPr>
    </w:p>
    <w:p w:rsidR="00DF2AB6" w:rsidRDefault="00DF2AB6" w:rsidP="00DF2AB6">
      <w:pPr>
        <w:pStyle w:val="a4"/>
        <w:ind w:left="823" w:right="820"/>
        <w:jc w:val="center"/>
      </w:pPr>
      <w:r>
        <w:t>Рисунок 2 - Распределение свинца в процессе на заводе BRM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spacing w:before="1"/>
        <w:ind w:left="822" w:right="820"/>
        <w:jc w:val="center"/>
        <w:rPr>
          <w:lang w:val="ru-RU"/>
        </w:rPr>
      </w:pPr>
      <w:r>
        <w:rPr>
          <w:lang w:val="ru-RU"/>
        </w:rPr>
        <w:t xml:space="preserve">ЗАВОД ПО ВТОРИЧНОЙ ПЕРЕРАБОТКЕ СВИНЦА КОМПАНИИ </w:t>
      </w:r>
      <w:r>
        <w:t>MRI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89" w:firstLine="709"/>
      </w:pPr>
      <w:r>
        <w:t>Компания</w:t>
      </w:r>
      <w:r w:rsidRPr="00DF2AB6">
        <w:rPr>
          <w:lang w:val="en-US"/>
        </w:rPr>
        <w:t xml:space="preserve"> Metal Reclamation (Industries) Sdn. Bhd. </w:t>
      </w:r>
      <w:r>
        <w:t>(MRI) эксплуатирует завод по вторичной переработке свинца в Малайзии с 1972 года. В 1995 году технология</w:t>
      </w:r>
    </w:p>
    <w:p w:rsidR="00DF2AB6" w:rsidRDefault="00DF2AB6" w:rsidP="00DF2AB6">
      <w:pPr>
        <w:pStyle w:val="a4"/>
        <w:spacing w:before="70"/>
        <w:ind w:left="101" w:right="804"/>
        <w:jc w:val="both"/>
      </w:pPr>
      <w:r>
        <w:t>основывалась на использовании короткой вращающейся печи, в которой производили около 1 000 тонн в месяц рафинированного свинца и свинцовых сплавов. Было ясно, что такой объем производства не будет соответствовать требованиям рынка, и таким образом, был подготовлен долгосрочный план с целью увеличения мощности и соответствия рыночным требованиям. С этой целью, компания MRI приобрела землю за пределами города Куала-Лумпур для переноса и расширения своего предприятия. MRI выбрала технологию ISASMELT™ как наиболее соответствующую технологию, которая позволит им соблюдать любые будущие требования по охране окружающей среды в отношении выбросов серы и утилизации шлака.</w:t>
      </w: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1"/>
        <w:rPr>
          <w:lang w:val="ru-RU"/>
        </w:rPr>
      </w:pPr>
      <w:r>
        <w:rPr>
          <w:lang w:val="ru-RU"/>
        </w:rPr>
        <w:t>Описание завода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lastRenderedPageBreak/>
        <w:t>Завод MRI спроектирован для производства примерно 40,000 тонн в год рафинированного свинца и свинцовых сплавов из загружаемых материалов, содержащих свыше 70,000 тонн в год аккумуляторного лома. Аккумуляторы дробятся и разделяются в дробилке местного производства, мощностью 40 т/ч. Пластмассовые компоненты из дробленных аккумуляторов упаковываются и продаются для повторной переработки. Аккумуляторная паста смешивается с оборотной пылью и доставляется в бункер Storall с целью контролируемой загрузки в печь ISASMELT™. Решетки загружаются из бункера с использованием ленточного питателя с регулируемой скоростью. Дополнительные бункеры-питатели используются для загрузки угля, дроссов и флюсов при контролируемой скорости в печь</w:t>
      </w:r>
      <w:r>
        <w:rPr>
          <w:spacing w:val="-5"/>
        </w:rPr>
        <w:t xml:space="preserve"> </w:t>
      </w:r>
      <w:r>
        <w:t>ISASMELT™.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Печь ISASMELT™ аналогична печи BRM, но её внутренний диаметр составляет примерно 2.5 м. Мягкий свинец, производимый в печи, периодически выпускается в один из двух ковшей вместимостью 50 тонн, расположенных рядом с печью. В ковше поддерживается слой холодного свинца в нижней части для охлаждения поступающего свинца. Охлажденный свинец затем перекачивается в рафинировочные котлы. Шлак из печи выпускается через специальное отверстие для выпуска шлака, гранулируется и обезвоживается с использованием системы грануляции в чане с мешалкой компании Paul Wurth.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Отходящие газы из печи ISASMELT™ охлаждаются на двух стадиях испарительного охлаждения, очищаются с использованием рукавного фильтра и затем промываются в десульфуризаторе топочных газов </w:t>
      </w:r>
      <w:r>
        <w:rPr>
          <w:sz w:val="22"/>
        </w:rPr>
        <w:t xml:space="preserve">Chiyoda (ДТГ). </w:t>
      </w:r>
      <w:r>
        <w:t>В ДТГ газ вдувается в воду, образуя тонкий слой пузырьков, в котором SO</w:t>
      </w:r>
      <w:r>
        <w:rPr>
          <w:vertAlign w:val="subscript"/>
        </w:rPr>
        <w:t>2</w:t>
      </w:r>
      <w:r>
        <w:t xml:space="preserve"> абсорбируется, окисляется вдуваемым воздухом и затем нейтрализуется с использованием измельченной известковой пульпы. Полученный гипс обезвоживается на ленточном фильтре и продается.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spacing w:before="1"/>
        <w:rPr>
          <w:lang w:val="ru-RU"/>
        </w:rPr>
      </w:pPr>
      <w:r>
        <w:rPr>
          <w:lang w:val="ru-RU"/>
        </w:rPr>
        <w:t xml:space="preserve">Описание работы печи </w:t>
      </w:r>
      <w:r>
        <w:t>ISASMELT</w:t>
      </w:r>
      <w:r>
        <w:rPr>
          <w:lang w:val="ru-RU"/>
        </w:rPr>
        <w:t>™</w:t>
      </w:r>
    </w:p>
    <w:p w:rsidR="00DF2AB6" w:rsidRDefault="00DF2AB6" w:rsidP="00DF2AB6">
      <w:pPr>
        <w:pStyle w:val="a4"/>
        <w:spacing w:before="8"/>
        <w:rPr>
          <w:b/>
          <w:sz w:val="23"/>
        </w:rPr>
      </w:pPr>
    </w:p>
    <w:p w:rsidR="00DF2AB6" w:rsidRDefault="00DF2AB6" w:rsidP="00DF2AB6">
      <w:pPr>
        <w:pStyle w:val="a4"/>
        <w:spacing w:before="1"/>
        <w:ind w:left="101" w:right="805" w:firstLine="709"/>
        <w:jc w:val="both"/>
      </w:pPr>
      <w:r>
        <w:t>Печь ISASMELT™ была спроектирована для переработки примерно 31,000 тонн в год аккумуляторной пасты и 19,000 тонн в год решеток, имеющих состав, показанный в таблице 2.</w:t>
      </w: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spacing w:before="207"/>
        <w:ind w:left="822" w:right="820"/>
        <w:jc w:val="center"/>
        <w:rPr>
          <w:lang w:val="en-US"/>
        </w:rPr>
      </w:pPr>
      <w:r>
        <w:t>Таблица 2 - Состав загружаемых материалов MRI</w:t>
      </w:r>
    </w:p>
    <w:p w:rsidR="00DF2AB6" w:rsidRDefault="00DF2AB6" w:rsidP="00DF2AB6">
      <w:pPr>
        <w:pStyle w:val="a4"/>
        <w:spacing w:before="207"/>
        <w:ind w:left="822" w:right="820"/>
        <w:jc w:val="center"/>
      </w:pPr>
    </w:p>
    <w:p w:rsidR="00DF2AB6" w:rsidRDefault="00DF2AB6" w:rsidP="00DF2AB6">
      <w:pPr>
        <w:pStyle w:val="a4"/>
        <w:ind w:left="2550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2886075" cy="1600200"/>
            <wp:effectExtent l="19050" t="0" r="9525" b="0"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spacing w:before="4"/>
        <w:rPr>
          <w:sz w:val="20"/>
        </w:rPr>
      </w:pPr>
    </w:p>
    <w:p w:rsidR="00DF2AB6" w:rsidRDefault="00DF2AB6" w:rsidP="00DF2AB6">
      <w:pPr>
        <w:pStyle w:val="a4"/>
        <w:spacing w:before="90"/>
        <w:ind w:left="810"/>
        <w:jc w:val="both"/>
      </w:pPr>
      <w:r>
        <w:t>Первоначальная схема технологического процесса включала следующие этапы: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contextualSpacing w:val="0"/>
        <w:jc w:val="both"/>
        <w:rPr>
          <w:sz w:val="24"/>
        </w:rPr>
      </w:pPr>
      <w:r>
        <w:rPr>
          <w:sz w:val="24"/>
        </w:rPr>
        <w:t>Плавка аккумуляторной пасты для образования начальной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ванны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right="806" w:firstLine="0"/>
        <w:contextualSpacing w:val="0"/>
        <w:jc w:val="both"/>
        <w:rPr>
          <w:sz w:val="24"/>
        </w:rPr>
      </w:pPr>
      <w:r>
        <w:rPr>
          <w:sz w:val="24"/>
        </w:rPr>
        <w:t>Плавка смеси пасты, решеток и оборотной пыли плюс уголь для получения мягкого свинца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contextualSpacing w:val="0"/>
        <w:jc w:val="both"/>
        <w:rPr>
          <w:sz w:val="24"/>
        </w:rPr>
      </w:pPr>
      <w:r>
        <w:rPr>
          <w:sz w:val="24"/>
        </w:rPr>
        <w:t>Периодический выпуск мягкого свинца с интервалом в несколько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right="804" w:firstLine="0"/>
        <w:contextualSpacing w:val="0"/>
        <w:jc w:val="both"/>
        <w:rPr>
          <w:sz w:val="24"/>
          <w:lang w:val="en-US"/>
        </w:rPr>
      </w:pPr>
      <w:r>
        <w:rPr>
          <w:sz w:val="24"/>
        </w:rPr>
        <w:t>Примерно через 10-12 часов, завершение цикла путем выпуска и грануляции большей части шлака с высоким содержанием свинца, в котором также присутствует сурьма и другие примеси. Шлак складируется для дальнейшей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переработки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75" w:lineRule="exact"/>
        <w:ind w:left="809" w:hanging="169"/>
        <w:contextualSpacing w:val="0"/>
        <w:jc w:val="both"/>
        <w:rPr>
          <w:sz w:val="24"/>
        </w:rPr>
      </w:pPr>
      <w:r>
        <w:rPr>
          <w:sz w:val="24"/>
        </w:rPr>
        <w:t>Повторное образование начальной ванны и</w:t>
      </w:r>
      <w:r>
        <w:rPr>
          <w:spacing w:val="-3"/>
          <w:sz w:val="24"/>
        </w:rPr>
        <w:t xml:space="preserve"> </w:t>
      </w:r>
      <w:r>
        <w:rPr>
          <w:sz w:val="24"/>
        </w:rPr>
        <w:t>плавка</w:t>
      </w:r>
    </w:p>
    <w:p w:rsidR="00DF2AB6" w:rsidRDefault="00DF2AB6" w:rsidP="00DF2AB6">
      <w:pPr>
        <w:pStyle w:val="a4"/>
        <w:ind w:left="101" w:right="803" w:firstLine="769"/>
        <w:jc w:val="both"/>
      </w:pPr>
      <w:r>
        <w:t>Первоначальная схема технологического процесса предполагала достаточно времени для восстановления складированного шлака кампаниями. Этапы восстановления включали загрузку шлака в печь при непрерывных восстановительных условиях для получения примерно 15-20 % свинца в шлаке по мере добавления железных (вторичная окалина) и известковых флюсов. По достижению достаточной глубины расплава, начиналось периодическое восстановление с целью получения &lt;1% свинца в конечном шлаке.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На рисунке 3 показано распределение свинца на основе данного подхода. Происходит значительное восстановление конечного шлака в сравнении с вращающейся печью. Однако, в настоящее время, MRI не имеет возможности сбыта этого шлака и, таким образом, она переходит на контролируемую</w:t>
      </w:r>
      <w:r>
        <w:rPr>
          <w:spacing w:val="-8"/>
        </w:rPr>
        <w:t xml:space="preserve"> </w:t>
      </w:r>
      <w:r>
        <w:t>утилизацию.</w:t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4"/>
        <w:rPr>
          <w:sz w:val="15"/>
        </w:rPr>
      </w:pPr>
      <w:r>
        <w:rPr>
          <w:noProof/>
        </w:rPr>
        <w:lastRenderedPageBreak/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2449830</wp:posOffset>
            </wp:positionH>
            <wp:positionV relativeFrom="paragraph">
              <wp:posOffset>163195</wp:posOffset>
            </wp:positionV>
            <wp:extent cx="3503295" cy="2469515"/>
            <wp:effectExtent l="19050" t="0" r="1905" b="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2469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8"/>
        <w:ind w:left="822" w:right="820"/>
        <w:jc w:val="center"/>
      </w:pPr>
      <w:r>
        <w:t>Рисунок 3- Распределение свинца в процессе производства MRI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  <w:ind w:left="823" w:right="820"/>
        <w:jc w:val="center"/>
      </w:pPr>
      <w:r>
        <w:t>С момента ввода в эксплуатацию в 2000 году MRI внесла много изменений и</w:t>
      </w:r>
    </w:p>
    <w:p w:rsidR="00DF2AB6" w:rsidRDefault="00DF2AB6" w:rsidP="00DF2AB6">
      <w:pPr>
        <w:pStyle w:val="a4"/>
        <w:spacing w:before="70"/>
        <w:ind w:left="101" w:right="807"/>
        <w:jc w:val="both"/>
      </w:pPr>
      <w:r>
        <w:t>улучшений в производство. Они посчитали более экономичным проводить периодическое восстановление в конце каждого цикла плавки, таким образом, избегая необходимость складировать и переплавлять шлак с высоким содержанием свинца.</w:t>
      </w:r>
    </w:p>
    <w:p w:rsidR="00DF2AB6" w:rsidRDefault="00DF2AB6" w:rsidP="00DF2AB6">
      <w:pPr>
        <w:pStyle w:val="a4"/>
        <w:spacing w:before="1"/>
        <w:ind w:left="101" w:right="804" w:firstLine="709"/>
        <w:jc w:val="both"/>
      </w:pPr>
      <w:r>
        <w:t>MRI продемонстрировала гибкость их установки ISASMELT™ путем её использования для плавки первичных свинцовых концентратов (в пределах их промывной мощности), когда это стало выгодным в соответствии с рыночными условиями. В процессе плавки первичных свинцовых концентратов MRI показала, что концентраты можно использовать для частичного восстановления шлака с высоким содержанием свинца с последующим добавлением угля для завершения</w:t>
      </w:r>
      <w:r>
        <w:rPr>
          <w:spacing w:val="-7"/>
        </w:rPr>
        <w:t xml:space="preserve"> </w:t>
      </w:r>
      <w:r>
        <w:t>восстановления.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Дополнительные модификации, сделанные MRI, также включали использование до 20 тонн кислорода в сутки для увеличения производительности установки. Последним усовершенствованием было преобразование установки с целью использования природного газа в качестве топлива вместо мазута, что приводит к значительной  экономии затрат.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В целом, в сравнении с производством Britannia Refined Metals, MRI продемонстрировала преимущества процесса промывки газа в сравнении с десульфуризацией пасты. Однако это преимущество зависит от наличия рынка для гипса, производимого в процессе. В настоящее время большая часть гипса, производимая на заводе MRI, продается цементной промышленности.</w:t>
      </w:r>
    </w:p>
    <w:p w:rsidR="00DF2AB6" w:rsidRDefault="00DF2AB6" w:rsidP="00DF2AB6">
      <w:pPr>
        <w:pStyle w:val="a4"/>
        <w:ind w:left="823" w:right="820"/>
        <w:jc w:val="center"/>
      </w:pPr>
      <w:r>
        <w:t>Фотография завода MRI показана на рисунке 4. Технологическая схема завода MRI</w:t>
      </w:r>
    </w:p>
    <w:p w:rsidR="00DF2AB6" w:rsidRDefault="00DF2AB6" w:rsidP="00DF2AB6">
      <w:pPr>
        <w:pStyle w:val="a4"/>
        <w:ind w:left="101"/>
        <w:jc w:val="both"/>
      </w:pPr>
      <w:r>
        <w:lastRenderedPageBreak/>
        <w:t>показана на рисунке 5.</w:t>
      </w:r>
    </w:p>
    <w:p w:rsidR="00DF2AB6" w:rsidRDefault="00DF2AB6" w:rsidP="00DF2AB6">
      <w:pPr>
        <w:pStyle w:val="a4"/>
        <w:spacing w:before="9"/>
        <w:rPr>
          <w:sz w:val="20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2102485</wp:posOffset>
            </wp:positionH>
            <wp:positionV relativeFrom="paragraph">
              <wp:posOffset>177165</wp:posOffset>
            </wp:positionV>
            <wp:extent cx="3095625" cy="4141470"/>
            <wp:effectExtent l="19050" t="0" r="9525" b="0"/>
            <wp:wrapTopAndBottom/>
            <wp:docPr id="2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14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212"/>
        <w:ind w:left="823" w:right="820"/>
        <w:jc w:val="center"/>
      </w:pPr>
      <w:r>
        <w:t>Рисунок 4 - Завод по вторичной переработке свинца MRI</w:t>
      </w:r>
    </w:p>
    <w:p w:rsidR="00DF2AB6" w:rsidRDefault="00DF2AB6" w:rsidP="00DF2AB6">
      <w:pPr>
        <w:pStyle w:val="a4"/>
        <w:ind w:left="810"/>
        <w:rPr>
          <w:sz w:val="20"/>
          <w:lang w:val="en-US"/>
        </w:rPr>
      </w:pPr>
      <w:r>
        <w:rPr>
          <w:noProof/>
          <w:sz w:val="20"/>
        </w:rPr>
        <w:drawing>
          <wp:inline distT="0" distB="0" distL="0" distR="0">
            <wp:extent cx="5086350" cy="3352800"/>
            <wp:effectExtent l="19050" t="0" r="0" b="0"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8"/>
        <w:rPr>
          <w:sz w:val="25"/>
        </w:rPr>
      </w:pPr>
    </w:p>
    <w:p w:rsidR="00DF2AB6" w:rsidRDefault="00DF2AB6" w:rsidP="00DF2AB6">
      <w:pPr>
        <w:pStyle w:val="a4"/>
        <w:spacing w:before="90"/>
        <w:ind w:left="821" w:right="820"/>
        <w:jc w:val="center"/>
      </w:pPr>
      <w:r>
        <w:lastRenderedPageBreak/>
        <w:t>Рисунок 5 - Технологическая схема производства Metal Reclamation Industries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ind w:left="2670" w:right="1716" w:hanging="940"/>
        <w:rPr>
          <w:lang w:val="ru-RU"/>
        </w:rPr>
      </w:pPr>
      <w:r>
        <w:rPr>
          <w:lang w:val="ru-RU"/>
        </w:rPr>
        <w:t>УСТАНОВКА ДЛЯ ВТОРИЧНОЙ ПЕРЕРАБОТКИ СВИНЦА МОЩНОСТЬЮ 300,000 ТОНН В ГОД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>В таблице 3 показано сравнение некоторых эксплуатационных и проектных параметров для действующих установок ISASMELT™. Следует отметить большие различия в эксплуатационных параметрах и относительно небольшие размеры печи, требуемые для приспособления к различным технологическим схемам.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  <w:spacing w:before="1"/>
        <w:ind w:left="821" w:right="820"/>
        <w:jc w:val="center"/>
      </w:pPr>
      <w:r>
        <w:t>Таблица 3 - Сравнение параметров установки ISASMELT™</w:t>
      </w:r>
    </w:p>
    <w:p w:rsidR="00DF2AB6" w:rsidRDefault="00DF2AB6" w:rsidP="00DF2AB6">
      <w:pPr>
        <w:pStyle w:val="a4"/>
        <w:spacing w:before="1"/>
        <w:rPr>
          <w:sz w:val="26"/>
        </w:rPr>
      </w:pPr>
      <w:r>
        <w:rPr>
          <w:noProof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page">
              <wp:posOffset>2372995</wp:posOffset>
            </wp:positionH>
            <wp:positionV relativeFrom="paragraph">
              <wp:posOffset>215265</wp:posOffset>
            </wp:positionV>
            <wp:extent cx="3943350" cy="1642745"/>
            <wp:effectExtent l="19050" t="0" r="0" b="0"/>
            <wp:wrapTopAndBottom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64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1"/>
        <w:rPr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Как видно из таблицы, производительность установок по переработке вторичного свинца относительно небольшая в сравнении с установками по переработке первичного свинца. Это отражает характер промышленности по переработке вторичного свинца. Несмотря на то, что вторичный свинец составляет более 50% от ежегодного производства свинца, данное направление деятельности рационально применяется только на относительно крупных заводах в Северной Америке и Европе, при этом самым крупным заводом по вторичной переработке является завод Doe Run Buick в Миссури, с объемом производства примерно 145,000 тонн в год. В других странах имеется много мелкихпроизводителей. </w:t>
      </w:r>
    </w:p>
    <w:p w:rsidR="00DF2AB6" w:rsidRDefault="00DF2AB6" w:rsidP="00DF2AB6">
      <w:pPr>
        <w:pStyle w:val="a4"/>
        <w:spacing w:before="70"/>
        <w:ind w:left="101" w:right="804"/>
        <w:jc w:val="both"/>
      </w:pPr>
    </w:p>
    <w:p w:rsidR="00DF2AB6" w:rsidRDefault="00DF2AB6" w:rsidP="00DF2AB6">
      <w:pPr>
        <w:pStyle w:val="a4"/>
        <w:spacing w:before="70"/>
        <w:ind w:left="101" w:right="804"/>
        <w:jc w:val="both"/>
      </w:pPr>
    </w:p>
    <w:p w:rsidR="00DF2AB6" w:rsidRDefault="00DF2AB6" w:rsidP="00DF2AB6">
      <w:pPr>
        <w:pStyle w:val="a4"/>
        <w:spacing w:before="70"/>
        <w:ind w:left="101" w:right="804"/>
        <w:jc w:val="both"/>
      </w:pPr>
      <w:r>
        <w:t>Например, в Индии зарегистрировано свыше 240 заводов по переработке вторичного свинца, и примерно 100 заводов зарегистрировано в Китае. Кроме того, в большинстве развивающихся стран существует, в основном, неконтролируемая неофициальная отрасль по переработке вторичного свинца, которая конкурирует с контролируемой промышленностью. Дополнительным важным фактором является Базельская Конвенция, запрещающая транспортировку за границу опасных отходов, включая аккумуляторный лом. Например, Китай официально не импортирует аккумуляторный лом из других стран.</w:t>
      </w:r>
    </w:p>
    <w:p w:rsidR="00DF2AB6" w:rsidRDefault="00DF2AB6" w:rsidP="00DF2AB6">
      <w:pPr>
        <w:pStyle w:val="a4"/>
        <w:spacing w:before="1"/>
        <w:ind w:left="101" w:right="746" w:firstLine="709"/>
        <w:jc w:val="both"/>
      </w:pPr>
      <w:r>
        <w:lastRenderedPageBreak/>
        <w:t xml:space="preserve">Однако когда мы смотрим в будущее, мы можем ожидать ужесточение экологических стандартов и вытекающее из этого закрытие мелких производств, сопровождающееся увеличением требований к переработке вторичного свинца. Например, в Китае ожидается увеличение производства вторичного свинца вдвое, которое превысит 2, 000,000 тонн свинца в год к 2015 году [6]. В соответствии с этим сценарием и при повышении внимания к сокращению опасных выбросов доминирующими станут крупные перерабатывающие заводы, на которых используется современная технология, как например </w:t>
      </w:r>
      <w:r>
        <w:rPr>
          <w:spacing w:val="-4"/>
        </w:rPr>
        <w:t>ISASMELT™.</w:t>
      </w:r>
    </w:p>
    <w:p w:rsidR="00DF2AB6" w:rsidRDefault="00DF2AB6" w:rsidP="00DF2AB6">
      <w:pPr>
        <w:pStyle w:val="a4"/>
        <w:ind w:left="101" w:right="802" w:firstLine="709"/>
        <w:jc w:val="both"/>
      </w:pPr>
      <w:r>
        <w:rPr>
          <w:spacing w:val="-3"/>
        </w:rPr>
        <w:t xml:space="preserve">На </w:t>
      </w:r>
      <w:r>
        <w:rPr>
          <w:spacing w:val="-4"/>
        </w:rPr>
        <w:t xml:space="preserve">рисунке </w:t>
      </w:r>
      <w:r>
        <w:t xml:space="preserve">6 </w:t>
      </w:r>
      <w:r>
        <w:rPr>
          <w:spacing w:val="-3"/>
        </w:rPr>
        <w:t xml:space="preserve">показан </w:t>
      </w:r>
      <w:r>
        <w:rPr>
          <w:spacing w:val="-4"/>
        </w:rPr>
        <w:t xml:space="preserve">пример технологической </w:t>
      </w:r>
      <w:r>
        <w:rPr>
          <w:spacing w:val="-3"/>
        </w:rPr>
        <w:t xml:space="preserve">схемы для печи </w:t>
      </w:r>
      <w:r>
        <w:rPr>
          <w:spacing w:val="-4"/>
        </w:rPr>
        <w:t xml:space="preserve">ISASMELT™, </w:t>
      </w:r>
      <w:r>
        <w:t xml:space="preserve">в </w:t>
      </w:r>
      <w:r>
        <w:rPr>
          <w:spacing w:val="-4"/>
        </w:rPr>
        <w:t>которой</w:t>
      </w:r>
      <w:r>
        <w:rPr>
          <w:spacing w:val="52"/>
        </w:rPr>
        <w:t xml:space="preserve"> </w:t>
      </w:r>
      <w:r>
        <w:rPr>
          <w:spacing w:val="-3"/>
        </w:rPr>
        <w:t xml:space="preserve">можно </w:t>
      </w:r>
      <w:r>
        <w:rPr>
          <w:spacing w:val="-4"/>
        </w:rPr>
        <w:t>производить</w:t>
      </w:r>
      <w:r>
        <w:rPr>
          <w:spacing w:val="52"/>
        </w:rPr>
        <w:t xml:space="preserve"> </w:t>
      </w:r>
      <w:r>
        <w:rPr>
          <w:spacing w:val="-3"/>
        </w:rPr>
        <w:t xml:space="preserve">свыше 300,000 тонн </w:t>
      </w:r>
      <w:r>
        <w:t xml:space="preserve">в </w:t>
      </w:r>
      <w:r>
        <w:rPr>
          <w:spacing w:val="-3"/>
        </w:rPr>
        <w:t xml:space="preserve">год мягкого свинца </w:t>
      </w:r>
      <w:r>
        <w:t xml:space="preserve">из </w:t>
      </w:r>
      <w:r>
        <w:rPr>
          <w:spacing w:val="-3"/>
        </w:rPr>
        <w:t xml:space="preserve">сырья, </w:t>
      </w:r>
      <w:r>
        <w:rPr>
          <w:spacing w:val="-4"/>
        </w:rPr>
        <w:t xml:space="preserve">аналогичного </w:t>
      </w:r>
      <w:r>
        <w:t xml:space="preserve">по </w:t>
      </w:r>
      <w:r>
        <w:rPr>
          <w:spacing w:val="-3"/>
        </w:rPr>
        <w:t xml:space="preserve">составу </w:t>
      </w:r>
      <w:r>
        <w:rPr>
          <w:spacing w:val="-4"/>
        </w:rPr>
        <w:t xml:space="preserve">сырью, показанному </w:t>
      </w:r>
      <w:r>
        <w:t xml:space="preserve">в </w:t>
      </w:r>
      <w:r>
        <w:rPr>
          <w:spacing w:val="-3"/>
        </w:rPr>
        <w:t>таблице 2.</w:t>
      </w:r>
    </w:p>
    <w:p w:rsidR="00DF2AB6" w:rsidRDefault="00DF2AB6" w:rsidP="00DF2AB6">
      <w:pPr>
        <w:pStyle w:val="a4"/>
        <w:ind w:left="810"/>
        <w:jc w:val="both"/>
      </w:pPr>
      <w:r>
        <w:t>Основные характеристика данного производства следующие: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left="1517" w:hanging="708"/>
        <w:contextualSpacing w:val="0"/>
        <w:rPr>
          <w:sz w:val="24"/>
        </w:rPr>
      </w:pPr>
      <w:r>
        <w:rPr>
          <w:sz w:val="24"/>
        </w:rPr>
        <w:t>Обогащение технологического дутьевого воздуха кислородом до</w:t>
      </w:r>
      <w:r>
        <w:rPr>
          <w:spacing w:val="-8"/>
          <w:sz w:val="24"/>
        </w:rPr>
        <w:t xml:space="preserve"> </w:t>
      </w:r>
      <w:r>
        <w:rPr>
          <w:sz w:val="24"/>
        </w:rPr>
        <w:t>40%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right="804" w:firstLine="0"/>
        <w:contextualSpacing w:val="0"/>
        <w:rPr>
          <w:sz w:val="24"/>
        </w:rPr>
      </w:pPr>
      <w:r>
        <w:rPr>
          <w:sz w:val="24"/>
        </w:rPr>
        <w:t>Непрерывное производство мягкого свинца, содержащего 0,2% Sb или меньше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  <w:tab w:val="left" w:pos="4038"/>
          <w:tab w:val="left" w:pos="5155"/>
          <w:tab w:val="left" w:pos="6367"/>
          <w:tab w:val="left" w:pos="6781"/>
          <w:tab w:val="left" w:pos="8175"/>
        </w:tabs>
        <w:autoSpaceDE w:val="0"/>
        <w:autoSpaceDN w:val="0"/>
        <w:spacing w:after="0" w:line="240" w:lineRule="auto"/>
        <w:ind w:right="807" w:firstLine="0"/>
        <w:contextualSpacing w:val="0"/>
        <w:rPr>
          <w:sz w:val="24"/>
        </w:rPr>
      </w:pPr>
      <w:r>
        <w:rPr>
          <w:sz w:val="24"/>
        </w:rPr>
        <w:t>Низкотемпературный</w:t>
      </w:r>
      <w:r>
        <w:rPr>
          <w:sz w:val="24"/>
        </w:rPr>
        <w:tab/>
        <w:t>процесс</w:t>
      </w:r>
      <w:r>
        <w:rPr>
          <w:sz w:val="24"/>
        </w:rPr>
        <w:tab/>
        <w:t>(&lt;850°С)</w:t>
      </w:r>
      <w:r>
        <w:rPr>
          <w:sz w:val="24"/>
        </w:rPr>
        <w:tab/>
        <w:t>в</w:t>
      </w:r>
      <w:r>
        <w:rPr>
          <w:sz w:val="24"/>
        </w:rPr>
        <w:tab/>
        <w:t>результате</w:t>
      </w:r>
      <w:r>
        <w:rPr>
          <w:sz w:val="24"/>
        </w:rPr>
        <w:tab/>
      </w:r>
      <w:r>
        <w:rPr>
          <w:spacing w:val="-1"/>
          <w:sz w:val="24"/>
        </w:rPr>
        <w:t xml:space="preserve">переработки </w:t>
      </w:r>
      <w:r>
        <w:rPr>
          <w:sz w:val="24"/>
        </w:rPr>
        <w:t>низкоплавкого шлака</w:t>
      </w:r>
      <w:r>
        <w:rPr>
          <w:spacing w:val="-1"/>
          <w:sz w:val="24"/>
        </w:rPr>
        <w:t xml:space="preserve"> </w:t>
      </w:r>
      <w:r>
        <w:rPr>
          <w:sz w:val="24"/>
        </w:rPr>
        <w:t>PbO-Sb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3</w:t>
      </w:r>
      <w:r>
        <w:rPr>
          <w:sz w:val="24"/>
        </w:rPr>
        <w:t>.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contextualSpacing w:val="0"/>
        <w:rPr>
          <w:sz w:val="24"/>
        </w:rPr>
      </w:pPr>
      <w:r>
        <w:rPr>
          <w:sz w:val="24"/>
        </w:rPr>
        <w:t>Относительно небольшая печь (внутренний диаметр 3,0-3,5</w:t>
      </w:r>
      <w:r>
        <w:rPr>
          <w:spacing w:val="-7"/>
          <w:sz w:val="24"/>
        </w:rPr>
        <w:t xml:space="preserve"> </w:t>
      </w:r>
      <w:r>
        <w:rPr>
          <w:sz w:val="24"/>
        </w:rPr>
        <w:t>м)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contextualSpacing w:val="0"/>
        <w:rPr>
          <w:sz w:val="24"/>
        </w:rPr>
      </w:pPr>
      <w:r>
        <w:rPr>
          <w:sz w:val="24"/>
        </w:rPr>
        <w:t>Производство</w:t>
      </w:r>
      <w:r>
        <w:rPr>
          <w:spacing w:val="21"/>
          <w:sz w:val="24"/>
        </w:rPr>
        <w:t xml:space="preserve"> </w:t>
      </w:r>
      <w:r>
        <w:rPr>
          <w:sz w:val="24"/>
        </w:rPr>
        <w:t>отходящих</w:t>
      </w:r>
      <w:r>
        <w:rPr>
          <w:spacing w:val="21"/>
          <w:sz w:val="24"/>
        </w:rPr>
        <w:t xml:space="preserve"> </w:t>
      </w:r>
      <w:r>
        <w:rPr>
          <w:sz w:val="24"/>
        </w:rPr>
        <w:t>газов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2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SO2,</w:t>
      </w:r>
    </w:p>
    <w:p w:rsidR="00DF2AB6" w:rsidRDefault="00DF2AB6" w:rsidP="00DF2AB6">
      <w:pPr>
        <w:pStyle w:val="a4"/>
        <w:ind w:left="810"/>
      </w:pPr>
      <w:r>
        <w:t>подходящих для производства серной кислоты.</w:t>
      </w:r>
    </w:p>
    <w:p w:rsidR="00DF2AB6" w:rsidRDefault="00DF2AB6" w:rsidP="00DF2AB6">
      <w:pPr>
        <w:pStyle w:val="a4"/>
        <w:ind w:left="101" w:right="802" w:firstLine="709"/>
        <w:jc w:val="both"/>
      </w:pPr>
      <w:r>
        <w:t xml:space="preserve">Шлак с высоким содержанием свинца, получаемый в процессе, можно либо складировать и перерабатывать кампаниями в печи </w:t>
      </w:r>
      <w:r>
        <w:rPr>
          <w:spacing w:val="-3"/>
        </w:rPr>
        <w:t xml:space="preserve">ISASMELT™, либо передавать </w:t>
      </w:r>
      <w:r>
        <w:t xml:space="preserve">в </w:t>
      </w:r>
      <w:r>
        <w:rPr>
          <w:spacing w:val="-4"/>
        </w:rPr>
        <w:t xml:space="preserve">расплавленном </w:t>
      </w:r>
      <w:r>
        <w:rPr>
          <w:spacing w:val="-3"/>
        </w:rPr>
        <w:t xml:space="preserve">состоянии во вторую небольшую (&lt;2 </w:t>
      </w:r>
      <w:r>
        <w:t xml:space="preserve">м </w:t>
      </w:r>
      <w:r>
        <w:rPr>
          <w:spacing w:val="-4"/>
        </w:rPr>
        <w:t xml:space="preserve">внутренний </w:t>
      </w:r>
      <w:r>
        <w:rPr>
          <w:spacing w:val="-3"/>
        </w:rPr>
        <w:t xml:space="preserve">диаметр) печь </w:t>
      </w:r>
      <w:r>
        <w:rPr>
          <w:spacing w:val="-4"/>
        </w:rPr>
        <w:t xml:space="preserve">ISASMELT™ </w:t>
      </w:r>
      <w:r>
        <w:t xml:space="preserve">для </w:t>
      </w:r>
      <w:r>
        <w:rPr>
          <w:spacing w:val="-4"/>
        </w:rPr>
        <w:t xml:space="preserve">извлечения свинца </w:t>
      </w:r>
      <w:r>
        <w:t xml:space="preserve">и </w:t>
      </w:r>
      <w:r>
        <w:rPr>
          <w:spacing w:val="-4"/>
        </w:rPr>
        <w:t xml:space="preserve">получением отвального </w:t>
      </w:r>
      <w:r>
        <w:rPr>
          <w:spacing w:val="-3"/>
        </w:rPr>
        <w:t xml:space="preserve">шлака </w:t>
      </w:r>
      <w:r>
        <w:t xml:space="preserve">с </w:t>
      </w:r>
      <w:r>
        <w:rPr>
          <w:spacing w:val="-4"/>
        </w:rPr>
        <w:t xml:space="preserve">низким содержанием свинца </w:t>
      </w:r>
      <w:r>
        <w:rPr>
          <w:spacing w:val="-3"/>
        </w:rPr>
        <w:t xml:space="preserve">плюс </w:t>
      </w:r>
      <w:r>
        <w:rPr>
          <w:spacing w:val="-4"/>
        </w:rPr>
        <w:t xml:space="preserve">свинцово/сурьмянистый </w:t>
      </w:r>
      <w:r>
        <w:rPr>
          <w:spacing w:val="-3"/>
        </w:rPr>
        <w:t>сплав.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>Следует отметить, что, несмотря на относительно большой объем производства мягкого свинца, эта установка относительно небольшая в сравнении с установками первичной плавки, где потоки фурмы составляют менее одной пятой от максимального объема, используемого в процессе плавки первичной меди, а требование по объему печи составляет примерно половину от объема крупных медных установок.</w:t>
      </w:r>
    </w:p>
    <w:p w:rsidR="00DF2AB6" w:rsidRDefault="00DF2AB6" w:rsidP="00DF2AB6">
      <w:pPr>
        <w:pStyle w:val="a4"/>
        <w:ind w:left="855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4924425" cy="3667125"/>
            <wp:effectExtent l="19050" t="0" r="9525" b="0"/>
            <wp:docPr id="6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spacing w:before="3"/>
        <w:rPr>
          <w:sz w:val="15"/>
        </w:rPr>
      </w:pPr>
    </w:p>
    <w:p w:rsidR="00DF2AB6" w:rsidRDefault="00DF2AB6" w:rsidP="00DF2AB6">
      <w:pPr>
        <w:pStyle w:val="a4"/>
        <w:spacing w:before="90"/>
        <w:ind w:left="1750" w:right="889" w:hanging="768"/>
      </w:pPr>
      <w:r>
        <w:t>Рисунок 6 - Технологическая схема для установки ISASMELT™ для переработки вторичного свинца производительностью 300,000 тонн в год</w:t>
      </w: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spacing w:before="232"/>
        <w:jc w:val="center"/>
        <w:rPr>
          <w:b/>
          <w:lang w:val="kk-KZ"/>
        </w:rPr>
      </w:pPr>
      <w:r>
        <w:rPr>
          <w:b/>
          <w:lang w:val="kk-KZ"/>
        </w:rPr>
        <w:t>ЗАКЛЮЧЕНИЕ</w:t>
      </w:r>
    </w:p>
    <w:p w:rsidR="00DF2AB6" w:rsidRDefault="00DF2AB6" w:rsidP="00DF2AB6">
      <w:pPr>
        <w:pStyle w:val="a4"/>
        <w:spacing w:before="11"/>
        <w:rPr>
          <w:sz w:val="21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В </w:t>
      </w:r>
      <w:r>
        <w:rPr>
          <w:spacing w:val="-4"/>
        </w:rPr>
        <w:t xml:space="preserve">заключение, </w:t>
      </w:r>
      <w:r>
        <w:rPr>
          <w:spacing w:val="-3"/>
        </w:rPr>
        <w:t xml:space="preserve">применение </w:t>
      </w:r>
      <w:r>
        <w:rPr>
          <w:spacing w:val="-4"/>
        </w:rPr>
        <w:t xml:space="preserve">технологии </w:t>
      </w:r>
      <w:r>
        <w:rPr>
          <w:spacing w:val="-3"/>
        </w:rPr>
        <w:t xml:space="preserve">ISASMELT™ </w:t>
      </w:r>
      <w:r>
        <w:t xml:space="preserve">для </w:t>
      </w:r>
      <w:r>
        <w:rPr>
          <w:spacing w:val="-4"/>
        </w:rPr>
        <w:t>производства вторичного свинца</w:t>
      </w:r>
      <w:r>
        <w:rPr>
          <w:spacing w:val="52"/>
        </w:rPr>
        <w:t xml:space="preserve"> </w:t>
      </w:r>
      <w:r>
        <w:rPr>
          <w:spacing w:val="-4"/>
        </w:rPr>
        <w:t>оказалось</w:t>
      </w:r>
      <w:r>
        <w:rPr>
          <w:spacing w:val="52"/>
        </w:rPr>
        <w:t xml:space="preserve"> </w:t>
      </w:r>
      <w:r>
        <w:rPr>
          <w:spacing w:val="-3"/>
        </w:rPr>
        <w:t xml:space="preserve">очень </w:t>
      </w:r>
      <w:r>
        <w:rPr>
          <w:spacing w:val="-4"/>
        </w:rPr>
        <w:t>положительным</w:t>
      </w:r>
      <w:r>
        <w:rPr>
          <w:spacing w:val="52"/>
        </w:rPr>
        <w:t xml:space="preserve"> </w:t>
      </w:r>
      <w:r>
        <w:t xml:space="preserve">со </w:t>
      </w:r>
      <w:r>
        <w:rPr>
          <w:spacing w:val="-4"/>
        </w:rPr>
        <w:t>следующими</w:t>
      </w:r>
      <w:r>
        <w:rPr>
          <w:spacing w:val="52"/>
        </w:rPr>
        <w:t xml:space="preserve"> </w:t>
      </w:r>
      <w:r>
        <w:rPr>
          <w:spacing w:val="-4"/>
        </w:rPr>
        <w:t>преимуществами,</w:t>
      </w:r>
      <w:r>
        <w:rPr>
          <w:spacing w:val="52"/>
        </w:rPr>
        <w:t xml:space="preserve"> </w:t>
      </w:r>
      <w:r>
        <w:rPr>
          <w:spacing w:val="-3"/>
        </w:rPr>
        <w:t xml:space="preserve">которые </w:t>
      </w:r>
      <w:r>
        <w:rPr>
          <w:spacing w:val="-4"/>
        </w:rPr>
        <w:t xml:space="preserve">продемонстрировала технология </w:t>
      </w:r>
      <w:r>
        <w:t xml:space="preserve">в </w:t>
      </w:r>
      <w:r>
        <w:rPr>
          <w:spacing w:val="-3"/>
        </w:rPr>
        <w:t xml:space="preserve">сравнении </w:t>
      </w:r>
      <w:r>
        <w:t xml:space="preserve">с </w:t>
      </w:r>
      <w:r>
        <w:rPr>
          <w:spacing w:val="-4"/>
        </w:rPr>
        <w:t xml:space="preserve">работой традиционной вращающейся </w:t>
      </w:r>
      <w:r>
        <w:rPr>
          <w:spacing w:val="-3"/>
        </w:rPr>
        <w:t>печью: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right="805" w:firstLine="0"/>
        <w:contextualSpacing w:val="0"/>
        <w:rPr>
          <w:sz w:val="24"/>
        </w:rPr>
      </w:pPr>
      <w:r>
        <w:rPr>
          <w:sz w:val="24"/>
        </w:rPr>
        <w:t>Прямое производство мягкого свинца и свинцово-сурьмянистого сплава, что дает гибкость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смешивания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right="807" w:firstLine="0"/>
        <w:contextualSpacing w:val="0"/>
        <w:rPr>
          <w:sz w:val="24"/>
        </w:rPr>
      </w:pPr>
      <w:r>
        <w:rPr>
          <w:sz w:val="24"/>
        </w:rPr>
        <w:t>Возможность получения нерастворимых силикатных отвальных шлаков с низким 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свинца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  <w:tab w:val="left" w:pos="2722"/>
          <w:tab w:val="left" w:pos="4475"/>
          <w:tab w:val="left" w:pos="5547"/>
          <w:tab w:val="left" w:pos="6721"/>
          <w:tab w:val="left" w:pos="7998"/>
        </w:tabs>
        <w:autoSpaceDE w:val="0"/>
        <w:autoSpaceDN w:val="0"/>
        <w:spacing w:after="0" w:line="240" w:lineRule="auto"/>
        <w:ind w:right="807" w:firstLine="0"/>
        <w:contextualSpacing w:val="0"/>
        <w:rPr>
          <w:sz w:val="24"/>
        </w:rPr>
      </w:pPr>
      <w:r>
        <w:rPr>
          <w:sz w:val="24"/>
        </w:rPr>
        <w:t>Хорошие</w:t>
      </w:r>
      <w:r>
        <w:rPr>
          <w:sz w:val="24"/>
        </w:rPr>
        <w:tab/>
        <w:t>гигиенические</w:t>
      </w:r>
      <w:r>
        <w:rPr>
          <w:sz w:val="24"/>
        </w:rPr>
        <w:tab/>
        <w:t>условия</w:t>
      </w:r>
      <w:r>
        <w:rPr>
          <w:sz w:val="24"/>
        </w:rPr>
        <w:tab/>
        <w:t>процесса</w:t>
      </w:r>
      <w:r>
        <w:rPr>
          <w:sz w:val="24"/>
        </w:rPr>
        <w:tab/>
        <w:t>благодаря</w:t>
      </w:r>
      <w:r>
        <w:rPr>
          <w:sz w:val="24"/>
        </w:rPr>
        <w:tab/>
        <w:t>герметичному реактору, работающему под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разрежением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  <w:tab w:val="left" w:pos="2485"/>
          <w:tab w:val="left" w:pos="3378"/>
          <w:tab w:val="left" w:pos="4197"/>
          <w:tab w:val="left" w:pos="5872"/>
          <w:tab w:val="left" w:pos="6835"/>
          <w:tab w:val="left" w:pos="8271"/>
        </w:tabs>
        <w:autoSpaceDE w:val="0"/>
        <w:autoSpaceDN w:val="0"/>
        <w:spacing w:after="0" w:line="240" w:lineRule="auto"/>
        <w:ind w:right="805" w:firstLine="0"/>
        <w:contextualSpacing w:val="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одной</w:t>
      </w:r>
      <w:r>
        <w:rPr>
          <w:sz w:val="24"/>
        </w:rPr>
        <w:tab/>
        <w:t>печи,</w:t>
      </w:r>
      <w:r>
        <w:rPr>
          <w:sz w:val="24"/>
        </w:rPr>
        <w:tab/>
        <w:t>допускающая</w:t>
      </w:r>
      <w:r>
        <w:rPr>
          <w:sz w:val="24"/>
        </w:rPr>
        <w:tab/>
        <w:t>любые</w:t>
      </w:r>
      <w:r>
        <w:rPr>
          <w:sz w:val="24"/>
        </w:rPr>
        <w:tab/>
        <w:t>возможные</w:t>
      </w:r>
      <w:r>
        <w:rPr>
          <w:sz w:val="24"/>
        </w:rPr>
        <w:tab/>
        <w:t>увеличения производительности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</w:t>
      </w: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spacing w:before="232"/>
        <w:ind w:left="3207"/>
        <w:rPr>
          <w:b/>
          <w:sz w:val="22"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  <w:r>
        <w:rPr>
          <w:b/>
          <w:lang w:val="kk-KZ"/>
        </w:rPr>
        <w:t>ИСТОЧНИКИ ИНФОРМАЦИИ</w:t>
      </w:r>
    </w:p>
    <w:p w:rsidR="00DF2AB6" w:rsidRDefault="00DF2AB6" w:rsidP="00DF2AB6">
      <w:pPr>
        <w:pStyle w:val="a4"/>
        <w:rPr>
          <w:b/>
          <w:lang w:val="en-US"/>
        </w:rPr>
      </w:pP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before="169" w:after="0" w:line="184" w:lineRule="auto"/>
        <w:ind w:right="806"/>
        <w:contextualSpacing w:val="0"/>
        <w:rPr>
          <w:lang w:val="en-US"/>
        </w:rPr>
      </w:pPr>
      <w:r w:rsidRPr="00DF2AB6">
        <w:rPr>
          <w:lang w:val="en-US"/>
        </w:rPr>
        <w:t xml:space="preserve">G. </w:t>
      </w:r>
      <w:r w:rsidRPr="00DF2AB6">
        <w:rPr>
          <w:spacing w:val="-3"/>
          <w:lang w:val="en-US"/>
        </w:rPr>
        <w:t xml:space="preserve">Alvear, </w:t>
      </w:r>
      <w:r w:rsidRPr="00DF2AB6">
        <w:rPr>
          <w:lang w:val="en-US"/>
        </w:rPr>
        <w:t xml:space="preserve">P. </w:t>
      </w:r>
      <w:r w:rsidRPr="00DF2AB6">
        <w:rPr>
          <w:spacing w:val="-3"/>
          <w:lang w:val="en-US"/>
        </w:rPr>
        <w:t xml:space="preserve">Arthur </w:t>
      </w:r>
      <w:r w:rsidRPr="00DF2AB6">
        <w:rPr>
          <w:lang w:val="en-US"/>
        </w:rPr>
        <w:t xml:space="preserve">and P. </w:t>
      </w:r>
      <w:r w:rsidRPr="00DF2AB6">
        <w:rPr>
          <w:spacing w:val="-3"/>
          <w:lang w:val="en-US"/>
        </w:rPr>
        <w:t xml:space="preserve">Partington, “Feasibility </w:t>
      </w:r>
      <w:r w:rsidRPr="00DF2AB6">
        <w:rPr>
          <w:lang w:val="en-US"/>
        </w:rPr>
        <w:t xml:space="preserve">to </w:t>
      </w:r>
      <w:r w:rsidRPr="00DF2AB6">
        <w:rPr>
          <w:spacing w:val="-3"/>
          <w:lang w:val="en-US"/>
        </w:rPr>
        <w:t xml:space="preserve">Profitability with </w:t>
      </w:r>
      <w:r w:rsidRPr="00DF2AB6">
        <w:rPr>
          <w:lang w:val="en-US"/>
        </w:rPr>
        <w:t xml:space="preserve">Copper ISASMELT™ </w:t>
      </w:r>
      <w:r w:rsidRPr="00DF2AB6">
        <w:rPr>
          <w:spacing w:val="-3"/>
          <w:lang w:val="en-US"/>
        </w:rPr>
        <w:t xml:space="preserve">”, </w:t>
      </w:r>
      <w:r w:rsidRPr="00DF2AB6">
        <w:rPr>
          <w:lang w:val="en-US"/>
        </w:rPr>
        <w:t>Proceedings of Copper 2010, Hamburg, Germany, June 2010,</w:t>
      </w:r>
      <w:r w:rsidRPr="00DF2AB6">
        <w:rPr>
          <w:spacing w:val="-2"/>
          <w:lang w:val="en-US"/>
        </w:rPr>
        <w:t xml:space="preserve"> </w:t>
      </w:r>
      <w:r w:rsidRPr="00DF2AB6">
        <w:rPr>
          <w:lang w:val="en-US"/>
        </w:rPr>
        <w:t>GDMB.</w:t>
      </w:r>
    </w:p>
    <w:p w:rsidR="00DF2AB6" w:rsidRPr="00DF2AB6" w:rsidRDefault="00DF2AB6" w:rsidP="00DF2AB6">
      <w:pPr>
        <w:pStyle w:val="a4"/>
        <w:spacing w:before="1"/>
        <w:rPr>
          <w:sz w:val="23"/>
          <w:lang w:val="en-US"/>
        </w:rPr>
      </w:pP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before="1" w:after="0" w:line="220" w:lineRule="auto"/>
        <w:ind w:right="878"/>
        <w:contextualSpacing w:val="0"/>
        <w:rPr>
          <w:lang w:val="en-US"/>
        </w:rPr>
      </w:pPr>
      <w:r w:rsidRPr="00DF2AB6">
        <w:rPr>
          <w:lang w:val="en-US"/>
        </w:rPr>
        <w:t>B.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Errington,</w:t>
      </w:r>
      <w:r w:rsidRPr="00DF2AB6">
        <w:rPr>
          <w:spacing w:val="-6"/>
          <w:lang w:val="en-US"/>
        </w:rPr>
        <w:t xml:space="preserve"> </w:t>
      </w:r>
      <w:r w:rsidRPr="00DF2AB6">
        <w:rPr>
          <w:lang w:val="en-US"/>
        </w:rPr>
        <w:t>P.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4"/>
          <w:lang w:val="en-US"/>
        </w:rPr>
        <w:t>Arthur,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J.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Wang</w:t>
      </w:r>
      <w:r w:rsidRPr="00DF2AB6">
        <w:rPr>
          <w:spacing w:val="-6"/>
          <w:lang w:val="en-US"/>
        </w:rPr>
        <w:t xml:space="preserve"> </w:t>
      </w:r>
      <w:r w:rsidRPr="00DF2AB6">
        <w:rPr>
          <w:lang w:val="en-US"/>
        </w:rPr>
        <w:t>and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Y.</w:t>
      </w:r>
      <w:r w:rsidRPr="00DF2AB6">
        <w:rPr>
          <w:spacing w:val="-6"/>
          <w:lang w:val="en-US"/>
        </w:rPr>
        <w:t xml:space="preserve"> </w:t>
      </w:r>
      <w:r w:rsidRPr="00DF2AB6">
        <w:rPr>
          <w:spacing w:val="-3"/>
          <w:lang w:val="en-US"/>
        </w:rPr>
        <w:t>Dong,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“The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ISA-YMG</w:t>
      </w:r>
      <w:r w:rsidRPr="00DF2AB6">
        <w:rPr>
          <w:spacing w:val="-8"/>
          <w:lang w:val="en-US"/>
        </w:rPr>
        <w:t xml:space="preserve"> </w:t>
      </w:r>
      <w:r w:rsidRPr="00DF2AB6">
        <w:rPr>
          <w:spacing w:val="-3"/>
          <w:lang w:val="en-US"/>
        </w:rPr>
        <w:t>Lead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Smelting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4"/>
          <w:lang w:val="en-US"/>
        </w:rPr>
        <w:t>Process”,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 xml:space="preserve">Proceedings </w:t>
      </w:r>
      <w:r w:rsidRPr="00DF2AB6">
        <w:rPr>
          <w:lang w:val="en-US"/>
        </w:rPr>
        <w:t xml:space="preserve">of the </w:t>
      </w:r>
      <w:r w:rsidRPr="00DF2AB6">
        <w:rPr>
          <w:spacing w:val="-3"/>
          <w:lang w:val="en-US"/>
        </w:rPr>
        <w:t xml:space="preserve">International Symposium </w:t>
      </w:r>
      <w:r w:rsidRPr="00DF2AB6">
        <w:rPr>
          <w:lang w:val="en-US"/>
        </w:rPr>
        <w:t xml:space="preserve">on </w:t>
      </w:r>
      <w:r w:rsidRPr="00DF2AB6">
        <w:rPr>
          <w:spacing w:val="-3"/>
          <w:lang w:val="en-US"/>
        </w:rPr>
        <w:t xml:space="preserve">Lead </w:t>
      </w:r>
      <w:r w:rsidRPr="00DF2AB6">
        <w:rPr>
          <w:lang w:val="en-US"/>
        </w:rPr>
        <w:t xml:space="preserve">and </w:t>
      </w:r>
      <w:r w:rsidRPr="00DF2AB6">
        <w:rPr>
          <w:spacing w:val="-3"/>
          <w:lang w:val="en-US"/>
        </w:rPr>
        <w:t xml:space="preserve">Zinc Processing, Kyoto, Japan October 2005, T. </w:t>
      </w:r>
      <w:r w:rsidRPr="00DF2AB6">
        <w:rPr>
          <w:lang w:val="en-US"/>
        </w:rPr>
        <w:t>Fujisawa et al., Eds., MMIJ, pp.</w:t>
      </w:r>
      <w:r w:rsidRPr="00DF2AB6">
        <w:rPr>
          <w:spacing w:val="-2"/>
          <w:lang w:val="en-US"/>
        </w:rPr>
        <w:t xml:space="preserve"> </w:t>
      </w:r>
      <w:r w:rsidRPr="00DF2AB6">
        <w:rPr>
          <w:lang w:val="en-US"/>
        </w:rPr>
        <w:t>581-599.</w:t>
      </w: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before="197" w:after="0" w:line="228" w:lineRule="auto"/>
        <w:ind w:right="806"/>
        <w:contextualSpacing w:val="0"/>
        <w:jc w:val="both"/>
        <w:rPr>
          <w:lang w:val="en-US"/>
        </w:rPr>
      </w:pPr>
      <w:r w:rsidRPr="00DF2AB6">
        <w:rPr>
          <w:lang w:val="en-US"/>
        </w:rPr>
        <w:t xml:space="preserve">F. </w:t>
      </w:r>
      <w:r w:rsidRPr="00DF2AB6">
        <w:rPr>
          <w:spacing w:val="-3"/>
          <w:lang w:val="en-US"/>
        </w:rPr>
        <w:t xml:space="preserve">Vanbellen </w:t>
      </w:r>
      <w:r w:rsidRPr="00DF2AB6">
        <w:rPr>
          <w:lang w:val="en-US"/>
        </w:rPr>
        <w:t xml:space="preserve">and M. Chintinne, “The </w:t>
      </w:r>
      <w:r w:rsidRPr="00DF2AB6">
        <w:rPr>
          <w:spacing w:val="-3"/>
          <w:lang w:val="en-US"/>
        </w:rPr>
        <w:t xml:space="preserve">Precious </w:t>
      </w:r>
      <w:r w:rsidRPr="00DF2AB6">
        <w:rPr>
          <w:lang w:val="en-US"/>
        </w:rPr>
        <w:t xml:space="preserve">Art of </w:t>
      </w:r>
      <w:r w:rsidRPr="00DF2AB6">
        <w:rPr>
          <w:spacing w:val="-2"/>
          <w:lang w:val="en-US"/>
        </w:rPr>
        <w:t xml:space="preserve">Metals </w:t>
      </w:r>
      <w:r w:rsidRPr="00DF2AB6">
        <w:rPr>
          <w:spacing w:val="-3"/>
          <w:lang w:val="en-US"/>
        </w:rPr>
        <w:t xml:space="preserve">Recycling”, </w:t>
      </w:r>
      <w:r w:rsidRPr="00DF2AB6">
        <w:rPr>
          <w:lang w:val="en-US"/>
        </w:rPr>
        <w:t xml:space="preserve">Advanced Processing of </w:t>
      </w:r>
      <w:r w:rsidRPr="00DF2AB6">
        <w:rPr>
          <w:spacing w:val="-4"/>
          <w:lang w:val="en-US"/>
        </w:rPr>
        <w:t xml:space="preserve">Metals </w:t>
      </w:r>
      <w:r w:rsidRPr="00DF2AB6">
        <w:rPr>
          <w:lang w:val="en-US"/>
        </w:rPr>
        <w:t xml:space="preserve">and </w:t>
      </w:r>
      <w:r w:rsidRPr="00DF2AB6">
        <w:rPr>
          <w:spacing w:val="-4"/>
          <w:lang w:val="en-US"/>
        </w:rPr>
        <w:t xml:space="preserve">Materials, </w:t>
      </w:r>
      <w:r w:rsidRPr="00DF2AB6">
        <w:rPr>
          <w:lang w:val="en-US"/>
        </w:rPr>
        <w:t xml:space="preserve">F. </w:t>
      </w:r>
      <w:r w:rsidRPr="00DF2AB6">
        <w:rPr>
          <w:spacing w:val="-3"/>
          <w:lang w:val="en-US"/>
        </w:rPr>
        <w:t xml:space="preserve">Kongoli </w:t>
      </w:r>
      <w:r w:rsidRPr="00DF2AB6">
        <w:rPr>
          <w:lang w:val="en-US"/>
        </w:rPr>
        <w:t xml:space="preserve">and </w:t>
      </w:r>
      <w:r w:rsidRPr="00DF2AB6">
        <w:rPr>
          <w:spacing w:val="-3"/>
          <w:lang w:val="en-US"/>
        </w:rPr>
        <w:t xml:space="preserve">R.G. Reddy, Eds., TMS, Warrendale, Pennsylvania, 2006, </w:t>
      </w:r>
      <w:r w:rsidRPr="00DF2AB6">
        <w:rPr>
          <w:spacing w:val="-4"/>
          <w:lang w:val="en-US"/>
        </w:rPr>
        <w:t xml:space="preserve">Vol. </w:t>
      </w:r>
      <w:r w:rsidRPr="00DF2AB6">
        <w:rPr>
          <w:lang w:val="en-US"/>
        </w:rPr>
        <w:t>1,</w:t>
      </w:r>
      <w:r w:rsidRPr="00DF2AB6">
        <w:rPr>
          <w:spacing w:val="-1"/>
          <w:lang w:val="en-US"/>
        </w:rPr>
        <w:t xml:space="preserve"> </w:t>
      </w:r>
      <w:r w:rsidRPr="00DF2AB6">
        <w:rPr>
          <w:lang w:val="en-US"/>
        </w:rPr>
        <w:t>43-52.</w:t>
      </w:r>
    </w:p>
    <w:p w:rsidR="00DF2AB6" w:rsidRPr="00DF2AB6" w:rsidRDefault="00DF2AB6" w:rsidP="00DF2AB6">
      <w:pPr>
        <w:pStyle w:val="a4"/>
        <w:spacing w:before="9"/>
        <w:rPr>
          <w:sz w:val="23"/>
          <w:lang w:val="en-US"/>
        </w:rPr>
      </w:pP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after="0" w:line="184" w:lineRule="auto"/>
        <w:ind w:right="807"/>
        <w:contextualSpacing w:val="0"/>
        <w:jc w:val="both"/>
        <w:rPr>
          <w:lang w:val="en-US"/>
        </w:rPr>
      </w:pPr>
      <w:r w:rsidRPr="00DF2AB6">
        <w:rPr>
          <w:lang w:val="en-US"/>
        </w:rPr>
        <w:t>S.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Wright,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S.</w:t>
      </w:r>
      <w:r w:rsidRPr="00DF2AB6">
        <w:rPr>
          <w:spacing w:val="-8"/>
          <w:lang w:val="en-US"/>
        </w:rPr>
        <w:t xml:space="preserve"> </w:t>
      </w:r>
      <w:r w:rsidRPr="00DF2AB6">
        <w:rPr>
          <w:lang w:val="en-US"/>
        </w:rPr>
        <w:t>Jahanshahi</w:t>
      </w:r>
      <w:r w:rsidRPr="00DF2AB6">
        <w:rPr>
          <w:spacing w:val="-8"/>
          <w:lang w:val="en-US"/>
        </w:rPr>
        <w:t xml:space="preserve"> </w:t>
      </w:r>
      <w:r w:rsidRPr="00DF2AB6">
        <w:rPr>
          <w:lang w:val="en-US"/>
        </w:rPr>
        <w:t>and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W.J.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Errington,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“Reduction</w:t>
      </w:r>
      <w:r w:rsidRPr="00DF2AB6">
        <w:rPr>
          <w:spacing w:val="-8"/>
          <w:lang w:val="en-US"/>
        </w:rPr>
        <w:t xml:space="preserve"> </w:t>
      </w:r>
      <w:r w:rsidRPr="00DF2AB6">
        <w:rPr>
          <w:lang w:val="en-US"/>
        </w:rPr>
        <w:t>Kinetics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of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Slags</w:t>
      </w:r>
      <w:r w:rsidRPr="00DF2AB6">
        <w:rPr>
          <w:spacing w:val="-9"/>
          <w:lang w:val="en-US"/>
        </w:rPr>
        <w:t xml:space="preserve"> </w:t>
      </w:r>
      <w:r w:rsidRPr="00DF2AB6">
        <w:rPr>
          <w:spacing w:val="-3"/>
          <w:lang w:val="en-US"/>
        </w:rPr>
        <w:t>produced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from</w:t>
      </w:r>
      <w:r w:rsidRPr="00DF2AB6">
        <w:rPr>
          <w:spacing w:val="-8"/>
          <w:lang w:val="en-US"/>
        </w:rPr>
        <w:t xml:space="preserve"> </w:t>
      </w:r>
      <w:r w:rsidRPr="00DF2AB6">
        <w:rPr>
          <w:spacing w:val="-3"/>
          <w:lang w:val="en-US"/>
        </w:rPr>
        <w:t xml:space="preserve">Recycling </w:t>
      </w:r>
      <w:r w:rsidRPr="00DF2AB6">
        <w:rPr>
          <w:lang w:val="en-US"/>
        </w:rPr>
        <w:t xml:space="preserve">of Lead </w:t>
      </w:r>
      <w:r w:rsidRPr="00DF2AB6">
        <w:rPr>
          <w:spacing w:val="-3"/>
          <w:lang w:val="en-US"/>
        </w:rPr>
        <w:t xml:space="preserve">Batteries”, </w:t>
      </w:r>
      <w:r w:rsidRPr="00DF2AB6">
        <w:rPr>
          <w:lang w:val="en-US"/>
        </w:rPr>
        <w:t xml:space="preserve">Pyrometallurgy for Complex </w:t>
      </w:r>
      <w:r w:rsidRPr="00DF2AB6">
        <w:rPr>
          <w:spacing w:val="-3"/>
          <w:lang w:val="en-US"/>
        </w:rPr>
        <w:t xml:space="preserve">Materials </w:t>
      </w:r>
      <w:r w:rsidRPr="00DF2AB6">
        <w:rPr>
          <w:lang w:val="en-US"/>
        </w:rPr>
        <w:t xml:space="preserve">and Wastes, Melbourne June 1994, </w:t>
      </w:r>
      <w:r w:rsidRPr="00DF2AB6">
        <w:rPr>
          <w:spacing w:val="-2"/>
          <w:lang w:val="en-US"/>
        </w:rPr>
        <w:t xml:space="preserve">The </w:t>
      </w:r>
      <w:r w:rsidRPr="00DF2AB6">
        <w:rPr>
          <w:lang w:val="en-US"/>
        </w:rPr>
        <w:t>Minerals, Metals and Materials Society, pp</w:t>
      </w:r>
      <w:r w:rsidRPr="00DF2AB6">
        <w:rPr>
          <w:spacing w:val="-2"/>
          <w:lang w:val="en-US"/>
        </w:rPr>
        <w:t xml:space="preserve"> </w:t>
      </w:r>
      <w:r w:rsidRPr="00DF2AB6">
        <w:rPr>
          <w:lang w:val="en-US"/>
        </w:rPr>
        <w:t>121-132.</w:t>
      </w:r>
    </w:p>
    <w:p w:rsidR="00DF2AB6" w:rsidRPr="00DF2AB6" w:rsidRDefault="00DF2AB6" w:rsidP="00DF2AB6">
      <w:pPr>
        <w:tabs>
          <w:tab w:val="left" w:pos="720"/>
        </w:tabs>
        <w:spacing w:before="71"/>
        <w:ind w:left="720" w:right="1150" w:hanging="620"/>
        <w:rPr>
          <w:lang w:val="en-US"/>
        </w:rPr>
      </w:pPr>
      <w:r w:rsidRPr="00DF2AB6">
        <w:rPr>
          <w:lang w:val="en-US"/>
        </w:rPr>
        <w:t>5</w:t>
      </w:r>
      <w:r w:rsidRPr="00DF2AB6">
        <w:rPr>
          <w:lang w:val="en-US"/>
        </w:rPr>
        <w:tab/>
        <w:t xml:space="preserve">K. Ramus and P. Hawkins, “Lead/acid Battery Recycling and the new ISASMELT™ Process”, </w:t>
      </w:r>
      <w:r w:rsidRPr="00DF2AB6">
        <w:rPr>
          <w:spacing w:val="-3"/>
          <w:lang w:val="en-US"/>
        </w:rPr>
        <w:t xml:space="preserve">Journal </w:t>
      </w:r>
      <w:r w:rsidRPr="00DF2AB6">
        <w:rPr>
          <w:lang w:val="en-US"/>
        </w:rPr>
        <w:t xml:space="preserve">of </w:t>
      </w:r>
      <w:r w:rsidRPr="00DF2AB6">
        <w:rPr>
          <w:spacing w:val="-3"/>
          <w:lang w:val="en-US"/>
        </w:rPr>
        <w:t xml:space="preserve">Power Sources, </w:t>
      </w:r>
      <w:r w:rsidRPr="00DF2AB6">
        <w:rPr>
          <w:lang w:val="en-US"/>
        </w:rPr>
        <w:t xml:space="preserve">42, </w:t>
      </w:r>
      <w:r w:rsidRPr="00DF2AB6">
        <w:rPr>
          <w:spacing w:val="-3"/>
          <w:lang w:val="en-US"/>
        </w:rPr>
        <w:t xml:space="preserve">(1993), </w:t>
      </w:r>
      <w:r w:rsidRPr="00DF2AB6">
        <w:rPr>
          <w:lang w:val="en-US"/>
        </w:rPr>
        <w:t>pp</w:t>
      </w:r>
      <w:r w:rsidRPr="00DF2AB6">
        <w:rPr>
          <w:spacing w:val="-34"/>
          <w:lang w:val="en-US"/>
        </w:rPr>
        <w:t xml:space="preserve"> </w:t>
      </w:r>
      <w:r w:rsidRPr="00DF2AB6">
        <w:rPr>
          <w:spacing w:val="-3"/>
          <w:lang w:val="en-US"/>
        </w:rPr>
        <w:t>299-313.</w:t>
      </w:r>
    </w:p>
    <w:p w:rsidR="00DF2AB6" w:rsidRPr="00DF2AB6" w:rsidRDefault="00DF2AB6" w:rsidP="00DF2AB6">
      <w:pPr>
        <w:pStyle w:val="a4"/>
        <w:spacing w:before="1"/>
        <w:rPr>
          <w:sz w:val="20"/>
          <w:lang w:val="en-US"/>
        </w:rPr>
      </w:pPr>
    </w:p>
    <w:p w:rsidR="00DF2AB6" w:rsidRPr="00DF2AB6" w:rsidRDefault="00DF2AB6" w:rsidP="00DF2AB6">
      <w:pPr>
        <w:tabs>
          <w:tab w:val="left" w:pos="720"/>
        </w:tabs>
        <w:spacing w:line="251" w:lineRule="exact"/>
        <w:ind w:left="101"/>
        <w:rPr>
          <w:sz w:val="22"/>
          <w:lang w:val="en-US"/>
        </w:rPr>
      </w:pPr>
      <w:r w:rsidRPr="00DF2AB6">
        <w:rPr>
          <w:lang w:val="en-US"/>
        </w:rPr>
        <w:t>6.</w:t>
      </w:r>
      <w:r w:rsidRPr="00DF2AB6">
        <w:rPr>
          <w:lang w:val="en-US"/>
        </w:rPr>
        <w:tab/>
        <w:t>C. Zhang and R. Zhang, “Current Status and Outlook on Chinese Secondary Lead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Industry”,</w:t>
      </w:r>
    </w:p>
    <w:p w:rsidR="00151566" w:rsidRDefault="00DF2AB6" w:rsidP="00DF2AB6">
      <w:pPr>
        <w:spacing w:after="200" w:line="276" w:lineRule="auto"/>
        <w:ind w:firstLine="720"/>
        <w:jc w:val="both"/>
        <w:rPr>
          <w:sz w:val="28"/>
          <w:szCs w:val="28"/>
        </w:rPr>
      </w:pPr>
      <w:r>
        <w:rPr>
          <w:sz w:val="18"/>
        </w:rPr>
        <w:t>International Secondary Lead Conference</w:t>
      </w: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07416AAE"/>
    <w:multiLevelType w:val="hybridMultilevel"/>
    <w:tmpl w:val="E5E0434E"/>
    <w:lvl w:ilvl="0" w:tplc="7A14BA72">
      <w:numFmt w:val="bullet"/>
      <w:lvlText w:val=""/>
      <w:lvlJc w:val="left"/>
      <w:pPr>
        <w:ind w:left="867" w:hanging="65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19FA00DA">
      <w:numFmt w:val="bullet"/>
      <w:lvlText w:val="•"/>
      <w:lvlJc w:val="left"/>
      <w:pPr>
        <w:ind w:left="1800" w:hanging="651"/>
      </w:pPr>
    </w:lvl>
    <w:lvl w:ilvl="2" w:tplc="2BAA95A2">
      <w:numFmt w:val="bullet"/>
      <w:lvlText w:val="•"/>
      <w:lvlJc w:val="left"/>
      <w:pPr>
        <w:ind w:left="2740" w:hanging="651"/>
      </w:pPr>
    </w:lvl>
    <w:lvl w:ilvl="3" w:tplc="FF7A84F2">
      <w:numFmt w:val="bullet"/>
      <w:lvlText w:val="•"/>
      <w:lvlJc w:val="left"/>
      <w:pPr>
        <w:ind w:left="3681" w:hanging="651"/>
      </w:pPr>
    </w:lvl>
    <w:lvl w:ilvl="4" w:tplc="AE3A9712">
      <w:numFmt w:val="bullet"/>
      <w:lvlText w:val="•"/>
      <w:lvlJc w:val="left"/>
      <w:pPr>
        <w:ind w:left="4621" w:hanging="651"/>
      </w:pPr>
    </w:lvl>
    <w:lvl w:ilvl="5" w:tplc="09D822BA">
      <w:numFmt w:val="bullet"/>
      <w:lvlText w:val="•"/>
      <w:lvlJc w:val="left"/>
      <w:pPr>
        <w:ind w:left="5562" w:hanging="651"/>
      </w:pPr>
    </w:lvl>
    <w:lvl w:ilvl="6" w:tplc="B67E8FFA">
      <w:numFmt w:val="bullet"/>
      <w:lvlText w:val="•"/>
      <w:lvlJc w:val="left"/>
      <w:pPr>
        <w:ind w:left="6502" w:hanging="651"/>
      </w:pPr>
    </w:lvl>
    <w:lvl w:ilvl="7" w:tplc="E7E8428E">
      <w:numFmt w:val="bullet"/>
      <w:lvlText w:val="•"/>
      <w:lvlJc w:val="left"/>
      <w:pPr>
        <w:ind w:left="7443" w:hanging="651"/>
      </w:pPr>
    </w:lvl>
    <w:lvl w:ilvl="8" w:tplc="99E6B594">
      <w:numFmt w:val="bullet"/>
      <w:lvlText w:val="•"/>
      <w:lvlJc w:val="left"/>
      <w:pPr>
        <w:ind w:left="8383" w:hanging="651"/>
      </w:pPr>
    </w:lvl>
  </w:abstractNum>
  <w:abstractNum w:abstractNumId="2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3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EE0601"/>
    <w:multiLevelType w:val="multilevel"/>
    <w:tmpl w:val="B8062F96"/>
    <w:lvl w:ilvl="0">
      <w:start w:val="13"/>
      <w:numFmt w:val="decimal"/>
      <w:lvlText w:val="%1"/>
      <w:lvlJc w:val="left"/>
      <w:pPr>
        <w:ind w:left="420" w:hanging="420"/>
      </w:pPr>
    </w:lvl>
    <w:lvl w:ilvl="1">
      <w:start w:val="9"/>
      <w:numFmt w:val="decimal"/>
      <w:lvlText w:val="%1.%2"/>
      <w:lvlJc w:val="left"/>
      <w:pPr>
        <w:ind w:left="1260" w:hanging="420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7">
    <w:nsid w:val="552C4B65"/>
    <w:multiLevelType w:val="hybridMultilevel"/>
    <w:tmpl w:val="55AE45CC"/>
    <w:lvl w:ilvl="0" w:tplc="EE363404">
      <w:numFmt w:val="bullet"/>
      <w:lvlText w:val=""/>
      <w:lvlJc w:val="left"/>
      <w:pPr>
        <w:ind w:left="641" w:hanging="168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8CE18DC">
      <w:numFmt w:val="bullet"/>
      <w:lvlText w:val=""/>
      <w:lvlJc w:val="left"/>
      <w:pPr>
        <w:ind w:left="810" w:hanging="707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2CE4A4C2">
      <w:numFmt w:val="bullet"/>
      <w:lvlText w:val="•"/>
      <w:lvlJc w:val="left"/>
      <w:pPr>
        <w:ind w:left="1869" w:hanging="707"/>
      </w:pPr>
    </w:lvl>
    <w:lvl w:ilvl="3" w:tplc="3BF81F0E">
      <w:numFmt w:val="bullet"/>
      <w:lvlText w:val="•"/>
      <w:lvlJc w:val="left"/>
      <w:pPr>
        <w:ind w:left="2918" w:hanging="707"/>
      </w:pPr>
    </w:lvl>
    <w:lvl w:ilvl="4" w:tplc="D8442E60">
      <w:numFmt w:val="bullet"/>
      <w:lvlText w:val="•"/>
      <w:lvlJc w:val="left"/>
      <w:pPr>
        <w:ind w:left="3968" w:hanging="707"/>
      </w:pPr>
    </w:lvl>
    <w:lvl w:ilvl="5" w:tplc="93A0CB7C">
      <w:numFmt w:val="bullet"/>
      <w:lvlText w:val="•"/>
      <w:lvlJc w:val="left"/>
      <w:pPr>
        <w:ind w:left="5017" w:hanging="707"/>
      </w:pPr>
    </w:lvl>
    <w:lvl w:ilvl="6" w:tplc="DFCAD510">
      <w:numFmt w:val="bullet"/>
      <w:lvlText w:val="•"/>
      <w:lvlJc w:val="left"/>
      <w:pPr>
        <w:ind w:left="6066" w:hanging="707"/>
      </w:pPr>
    </w:lvl>
    <w:lvl w:ilvl="7" w:tplc="4DD08F6E">
      <w:numFmt w:val="bullet"/>
      <w:lvlText w:val="•"/>
      <w:lvlJc w:val="left"/>
      <w:pPr>
        <w:ind w:left="7116" w:hanging="707"/>
      </w:pPr>
    </w:lvl>
    <w:lvl w:ilvl="8" w:tplc="0486CF80">
      <w:numFmt w:val="bullet"/>
      <w:lvlText w:val="•"/>
      <w:lvlJc w:val="left"/>
      <w:pPr>
        <w:ind w:left="8165" w:hanging="707"/>
      </w:pPr>
    </w:lvl>
  </w:abstractNum>
  <w:abstractNum w:abstractNumId="8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9">
    <w:nsid w:val="6EE819D4"/>
    <w:multiLevelType w:val="hybridMultilevel"/>
    <w:tmpl w:val="24C0639E"/>
    <w:lvl w:ilvl="0" w:tplc="076E4524">
      <w:start w:val="1"/>
      <w:numFmt w:val="decimal"/>
      <w:lvlText w:val="%1."/>
      <w:lvlJc w:val="left"/>
      <w:pPr>
        <w:ind w:left="720" w:hanging="620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</w:rPr>
    </w:lvl>
    <w:lvl w:ilvl="1" w:tplc="F782E826">
      <w:numFmt w:val="bullet"/>
      <w:lvlText w:val="•"/>
      <w:lvlJc w:val="left"/>
      <w:pPr>
        <w:ind w:left="1674" w:hanging="620"/>
      </w:pPr>
    </w:lvl>
    <w:lvl w:ilvl="2" w:tplc="92240372">
      <w:numFmt w:val="bullet"/>
      <w:lvlText w:val="•"/>
      <w:lvlJc w:val="left"/>
      <w:pPr>
        <w:ind w:left="2628" w:hanging="620"/>
      </w:pPr>
    </w:lvl>
    <w:lvl w:ilvl="3" w:tplc="A1FE02B2">
      <w:numFmt w:val="bullet"/>
      <w:lvlText w:val="•"/>
      <w:lvlJc w:val="left"/>
      <w:pPr>
        <w:ind w:left="3583" w:hanging="620"/>
      </w:pPr>
    </w:lvl>
    <w:lvl w:ilvl="4" w:tplc="CAE693D2">
      <w:numFmt w:val="bullet"/>
      <w:lvlText w:val="•"/>
      <w:lvlJc w:val="left"/>
      <w:pPr>
        <w:ind w:left="4537" w:hanging="620"/>
      </w:pPr>
    </w:lvl>
    <w:lvl w:ilvl="5" w:tplc="6CA45E72">
      <w:numFmt w:val="bullet"/>
      <w:lvlText w:val="•"/>
      <w:lvlJc w:val="left"/>
      <w:pPr>
        <w:ind w:left="5492" w:hanging="620"/>
      </w:pPr>
    </w:lvl>
    <w:lvl w:ilvl="6" w:tplc="B0D21F44">
      <w:numFmt w:val="bullet"/>
      <w:lvlText w:val="•"/>
      <w:lvlJc w:val="left"/>
      <w:pPr>
        <w:ind w:left="6446" w:hanging="620"/>
      </w:pPr>
    </w:lvl>
    <w:lvl w:ilvl="7" w:tplc="EAE8530A">
      <w:numFmt w:val="bullet"/>
      <w:lvlText w:val="•"/>
      <w:lvlJc w:val="left"/>
      <w:pPr>
        <w:ind w:left="7401" w:hanging="620"/>
      </w:pPr>
    </w:lvl>
    <w:lvl w:ilvl="8" w:tplc="086C7E74">
      <w:numFmt w:val="bullet"/>
      <w:lvlText w:val="•"/>
      <w:lvlJc w:val="left"/>
      <w:pPr>
        <w:ind w:left="8355" w:hanging="620"/>
      </w:pPr>
    </w:lvl>
  </w:abstractNum>
  <w:abstractNum w:abstractNumId="10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4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  <w:num w:numId="1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C2F14"/>
    <w:rsid w:val="00011038"/>
    <w:rsid w:val="00047490"/>
    <w:rsid w:val="00047A11"/>
    <w:rsid w:val="00151566"/>
    <w:rsid w:val="001B1BE8"/>
    <w:rsid w:val="00286FBF"/>
    <w:rsid w:val="002A109E"/>
    <w:rsid w:val="002E5312"/>
    <w:rsid w:val="002F1C38"/>
    <w:rsid w:val="00340A11"/>
    <w:rsid w:val="00347A57"/>
    <w:rsid w:val="0046684F"/>
    <w:rsid w:val="00476DB7"/>
    <w:rsid w:val="004B2C20"/>
    <w:rsid w:val="00500DD1"/>
    <w:rsid w:val="005D7EFA"/>
    <w:rsid w:val="005E6FD0"/>
    <w:rsid w:val="005F3160"/>
    <w:rsid w:val="0068428B"/>
    <w:rsid w:val="006873DB"/>
    <w:rsid w:val="006A5E81"/>
    <w:rsid w:val="00744633"/>
    <w:rsid w:val="00746BA2"/>
    <w:rsid w:val="007705E5"/>
    <w:rsid w:val="007A23AC"/>
    <w:rsid w:val="007C2F14"/>
    <w:rsid w:val="007E755C"/>
    <w:rsid w:val="00811A0B"/>
    <w:rsid w:val="009A494A"/>
    <w:rsid w:val="009A5AF6"/>
    <w:rsid w:val="009F5B05"/>
    <w:rsid w:val="00A05530"/>
    <w:rsid w:val="00A9266A"/>
    <w:rsid w:val="00AD723E"/>
    <w:rsid w:val="00B90D02"/>
    <w:rsid w:val="00B9554F"/>
    <w:rsid w:val="00BA5D40"/>
    <w:rsid w:val="00BA6FF8"/>
    <w:rsid w:val="00BE2691"/>
    <w:rsid w:val="00D42979"/>
    <w:rsid w:val="00D51780"/>
    <w:rsid w:val="00D67976"/>
    <w:rsid w:val="00DE1497"/>
    <w:rsid w:val="00DF2AB6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F2AB6"/>
    <w:pPr>
      <w:widowControl w:val="0"/>
      <w:autoSpaceDE w:val="0"/>
      <w:autoSpaceDN w:val="0"/>
      <w:ind w:left="810"/>
      <w:outlineLvl w:val="0"/>
    </w:pPr>
    <w:rPr>
      <w:b/>
      <w:bCs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F2AB6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2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F22EF-CDD7-4E4E-A4F1-FE83DD9E8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3496</Words>
  <Characters>19930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Пользователь</cp:lastModifiedBy>
  <cp:revision>30</cp:revision>
  <dcterms:created xsi:type="dcterms:W3CDTF">2020-12-02T14:45:00Z</dcterms:created>
  <dcterms:modified xsi:type="dcterms:W3CDTF">2024-09-24T04:25:00Z</dcterms:modified>
</cp:coreProperties>
</file>